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A37" w:rsidRDefault="00FD7A37" w:rsidP="00FD7A3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12 ГЕОЛОГО-ЭКОНОМИЧЕСКАЯ ОЦЕНКА </w:t>
      </w:r>
    </w:p>
    <w:p w:rsidR="00FD7A37" w:rsidRDefault="00FD7A37" w:rsidP="00FD7A37">
      <w:pPr>
        <w:jc w:val="center"/>
        <w:rPr>
          <w:sz w:val="28"/>
          <w:szCs w:val="28"/>
        </w:rPr>
      </w:pPr>
      <w:r>
        <w:rPr>
          <w:sz w:val="28"/>
          <w:szCs w:val="28"/>
        </w:rPr>
        <w:t>МЕСТОРОЖДЕНИЙ ПОЛЕЗНЫХ ИСКОПАЕМЫХ</w:t>
      </w:r>
    </w:p>
    <w:p w:rsidR="00FD7A37" w:rsidRDefault="00FD7A37" w:rsidP="00FD7A37">
      <w:pPr>
        <w:rPr>
          <w:sz w:val="28"/>
          <w:szCs w:val="28"/>
        </w:rPr>
      </w:pPr>
    </w:p>
    <w:p w:rsidR="00FD7A37" w:rsidRPr="00660D1C" w:rsidRDefault="00FD7A37" w:rsidP="00FD7A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Pr="00ED73D2">
        <w:rPr>
          <w:b/>
          <w:sz w:val="28"/>
          <w:szCs w:val="28"/>
        </w:rPr>
        <w:t>.1 Общие сведения</w:t>
      </w: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- месторождения полезного ископаемого – это определение его народнохозяйственного значения и эффективности его разработки. В оценке месторождений полезных ископаемых большое значение имеет сравнение двух или нескольких месторождений одного вида сырья для обоснованного выбора месторождения, разработка которого будет наиболее эффективна.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Полную оценку месторождения дают на основе проекта разработки месторождения, обработки и переработки сырья. Проект содержит расчеты всех показателей, необходимых для оценки месторождения полезных ископаемых.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Оценку месторождений производят на предпроектной стадии по результатам поисков и предварительной разведки. Однако оценка месторождений после детальной разведки не менее ответственна и важна. В результате детальной разведки наши знания о месторождении существенно изменяются по сравнению с предварительной разведкой.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данные, характеризующие месторождение и район в отношении геологических, горнотехнических, технологических и экономических условий разработки его, обогащения и передела минерального сырья, должны быть взвешены и оценены.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</w:p>
    <w:p w:rsidR="00FD7A37" w:rsidRPr="005C718C" w:rsidRDefault="00FD7A37" w:rsidP="00FD7A37">
      <w:pPr>
        <w:ind w:firstLine="708"/>
        <w:jc w:val="center"/>
        <w:rPr>
          <w:b/>
          <w:sz w:val="28"/>
          <w:szCs w:val="28"/>
        </w:rPr>
      </w:pPr>
      <w:r w:rsidRPr="005C718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2</w:t>
      </w:r>
      <w:r w:rsidRPr="005C718C">
        <w:rPr>
          <w:b/>
          <w:sz w:val="28"/>
          <w:szCs w:val="28"/>
        </w:rPr>
        <w:t>.2 Методы и показатели оценки месторождений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экономической оценки месторождений исходят из комплексных критериев, используя метод сравнения вариантов. В таблице 1 приведен перечень натуральных и расчетных геолого-экономических, технико-экономических и экономических показателей, которыми рекомендуется пользоваться при оценке рудных месторождений, и указаны зависимости между показателями для их расчета. При небольших изменениях показателей, определяемых главным образом качеством сырья, перечень можно рекомендовать также для оценки месторождений нерудных ископаемых и твердого топлива.</w:t>
      </w:r>
    </w:p>
    <w:p w:rsidR="00FD7A37" w:rsidRDefault="00FD7A37" w:rsidP="00FD7A37">
      <w:pPr>
        <w:rPr>
          <w:sz w:val="28"/>
          <w:szCs w:val="28"/>
        </w:rPr>
      </w:pPr>
      <w:r>
        <w:rPr>
          <w:sz w:val="28"/>
          <w:szCs w:val="28"/>
        </w:rPr>
        <w:tab/>
        <w:t>Рассмотрим отдельные показатели из таблицы 1, получаемые в результате разведки, характеризующие природные свойства месторождений и сырья.</w:t>
      </w: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Pr="001456C8" w:rsidRDefault="00FD7A37" w:rsidP="00FD7A37">
      <w:pPr>
        <w:jc w:val="both"/>
        <w:rPr>
          <w:b/>
          <w:sz w:val="28"/>
          <w:szCs w:val="28"/>
        </w:rPr>
      </w:pPr>
      <w:r w:rsidRPr="00F51D7C">
        <w:rPr>
          <w:sz w:val="28"/>
          <w:szCs w:val="28"/>
        </w:rPr>
        <w:t>Таблица</w:t>
      </w:r>
      <w:r>
        <w:rPr>
          <w:sz w:val="28"/>
          <w:szCs w:val="28"/>
        </w:rPr>
        <w:t xml:space="preserve"> 1</w:t>
      </w:r>
      <w:r w:rsidRPr="00F51D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F51D7C">
        <w:rPr>
          <w:sz w:val="28"/>
          <w:szCs w:val="28"/>
        </w:rPr>
        <w:t xml:space="preserve">Расчетные показатели при </w:t>
      </w:r>
      <w:r>
        <w:rPr>
          <w:sz w:val="28"/>
          <w:szCs w:val="28"/>
        </w:rPr>
        <w:t>геолого-экономической оценке месторождений полезных ископаемых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№ п/п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Показатели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Единица измерения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Обозначение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Зависимость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Бортовое содержание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10"/>
              </w:rPr>
              <w:object w:dxaOrig="22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1pt;height:12.65pt" o:ole="">
                  <v:imagedata r:id="rId5" o:title=""/>
                </v:shape>
                <o:OLEObject Type="Embed" ProgID="Equation.3" ShapeID="_x0000_i1025" DrawAspect="Content" ObjectID="_1503639610" r:id="rId6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rPr>
          <w:trHeight w:val="488"/>
        </w:trPr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Минимальное промышленное содержание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40" w:dyaOrig="220">
                <v:shape id="_x0000_i1026" type="#_x0000_t75" style="width:11.85pt;height:11.1pt" o:ole="">
                  <v:imagedata r:id="rId7" o:title=""/>
                </v:shape>
                <o:OLEObject Type="Embed" ProgID="Equation.3" ShapeID="_x0000_i1026" DrawAspect="Content" ObjectID="_1503639611" r:id="rId8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position w:val="-30"/>
              </w:rPr>
              <w:object w:dxaOrig="2940" w:dyaOrig="720">
                <v:shape id="_x0000_i1027" type="#_x0000_t75" style="width:147.15pt;height:36.4pt" o:ole="">
                  <v:imagedata r:id="rId9" o:title=""/>
                </v:shape>
                <o:OLEObject Type="Embed" ProgID="Equation.3" ShapeID="_x0000_i1027" DrawAspect="Content" ObjectID="_1503639612" r:id="rId10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Среднее содержание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40" w:dyaOrig="220">
                <v:shape id="_x0000_i1028" type="#_x0000_t75" style="width:11.85pt;height:11.1pt" o:ole="">
                  <v:imagedata r:id="rId11" o:title=""/>
                </v:shape>
                <o:OLEObject Type="Embed" ProgID="Equation.3" ShapeID="_x0000_i1028" DrawAspect="Content" ObjectID="_1503639613" r:id="rId12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position w:val="-30"/>
              </w:rPr>
              <w:object w:dxaOrig="2360" w:dyaOrig="720">
                <v:shape id="_x0000_i1029" type="#_x0000_t75" style="width:117.9pt;height:36.4pt" o:ole="">
                  <v:imagedata r:id="rId13" o:title=""/>
                </v:shape>
                <o:OLEObject Type="Embed" ProgID="Equation.3" ShapeID="_x0000_i1029" DrawAspect="Content" ObjectID="_1503639614" r:id="rId14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руды в недрах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 xml:space="preserve">млн. </w:t>
            </w: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Q</w:t>
            </w:r>
          </w:p>
        </w:tc>
        <w:tc>
          <w:tcPr>
            <w:tcW w:w="2950" w:type="dxa"/>
            <w:vMerge w:val="restart"/>
          </w:tcPr>
          <w:p w:rsidR="00FD7A37" w:rsidRPr="00CE5792" w:rsidRDefault="00FD7A37" w:rsidP="00825DDC">
            <w:r w:rsidRPr="00CE5792">
              <w:t>Р=</w:t>
            </w:r>
            <w:r w:rsidRPr="00CE5792">
              <w:rPr>
                <w:position w:val="-24"/>
              </w:rPr>
              <w:object w:dxaOrig="460" w:dyaOrig="620">
                <v:shape id="_x0000_i1030" type="#_x0000_t75" style="width:22.95pt;height:30.85pt" o:ole="">
                  <v:imagedata r:id="rId15" o:title=""/>
                </v:shape>
                <o:OLEObject Type="Embed" ProgID="Equation.3" ShapeID="_x0000_i1030" DrawAspect="Content" ObjectID="_1503639615" r:id="rId16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полезного компонента (металла) в недрах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 xml:space="preserve">тыс. </w:t>
            </w: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P</w:t>
            </w:r>
          </w:p>
        </w:tc>
        <w:tc>
          <w:tcPr>
            <w:tcW w:w="2950" w:type="dxa"/>
            <w:vMerge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Потери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f</w:t>
            </w:r>
            <w:r w:rsidRPr="00CE5792">
              <w:rPr>
                <w:position w:val="-10"/>
              </w:rPr>
              <w:object w:dxaOrig="180" w:dyaOrig="340">
                <v:shape id="_x0000_i1031" type="#_x0000_t75" style="width:8.7pt;height:16.6pt" o:ole="">
                  <v:imagedata r:id="rId17" o:title=""/>
                </v:shape>
                <o:OLEObject Type="Embed" ProgID="Equation.3" ShapeID="_x0000_i1031" DrawAspect="Content" ObjectID="_1503639616" r:id="rId18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vertAlign w:val="subscript"/>
              </w:rPr>
            </w:pPr>
            <w:r w:rsidRPr="00CE5792">
              <w:t>f</w:t>
            </w:r>
            <w:r w:rsidRPr="00CE5792">
              <w:rPr>
                <w:position w:val="-10"/>
              </w:rPr>
              <w:object w:dxaOrig="180" w:dyaOrig="340">
                <v:shape id="_x0000_i1032" type="#_x0000_t75" style="width:8.7pt;height:16.6pt" o:ole="">
                  <v:imagedata r:id="rId17" o:title=""/>
                </v:shape>
                <o:OLEObject Type="Embed" ProgID="Equation.3" ShapeID="_x0000_i1032" DrawAspect="Content" ObjectID="_1503639617" r:id="rId19"/>
              </w:object>
            </w:r>
            <w:r w:rsidRPr="00CE5792">
              <w:t>=100-</w:t>
            </w:r>
            <w:r w:rsidRPr="00CE5792">
              <w:rPr>
                <w:lang w:val="en-US"/>
              </w:rPr>
              <w:t>V</w:t>
            </w:r>
            <w:r w:rsidRPr="00CE5792">
              <w:rPr>
                <w:vertAlign w:val="subscript"/>
                <w:lang w:val="en-US"/>
              </w:rPr>
              <w:t>p</w:t>
            </w:r>
            <w:r w:rsidRPr="00CE5792">
              <w:rPr>
                <w:vertAlign w:val="subscript"/>
              </w:rPr>
              <w:t xml:space="preserve"> </w:t>
            </w:r>
          </w:p>
          <w:p w:rsidR="00FD7A37" w:rsidRPr="00CE5792" w:rsidRDefault="00FD7A37" w:rsidP="00825DDC">
            <w:r w:rsidRPr="00CE5792">
              <w:t xml:space="preserve">где </w:t>
            </w:r>
            <w:r w:rsidRPr="00CE5792">
              <w:rPr>
                <w:lang w:val="en-US"/>
              </w:rPr>
              <w:t>V</w:t>
            </w:r>
            <w:r w:rsidRPr="00CE5792">
              <w:rPr>
                <w:vertAlign w:val="subscript"/>
                <w:lang w:val="en-US"/>
              </w:rPr>
              <w:t>p</w:t>
            </w:r>
            <w:r w:rsidRPr="00CE5792">
              <w:t xml:space="preserve"> коэффициент извлечения рудной массы при добыче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Разубоживание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r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position w:val="-24"/>
              </w:rPr>
              <w:object w:dxaOrig="1560" w:dyaOrig="639">
                <v:shape id="_x0000_i1033" type="#_x0000_t75" style="width:78.35pt;height:31.65pt" o:ole="">
                  <v:imagedata r:id="rId20" o:title=""/>
                </v:shape>
                <o:OLEObject Type="Embed" ProgID="Equation.3" ShapeID="_x0000_i1033" DrawAspect="Content" ObjectID="_1503639618" r:id="rId21"/>
              </w:object>
            </w:r>
            <w:r w:rsidRPr="00CE5792">
              <w:t xml:space="preserve">, </w:t>
            </w:r>
            <w:r w:rsidRPr="00CE5792">
              <w:rPr>
                <w:position w:val="-6"/>
              </w:rPr>
              <w:object w:dxaOrig="240" w:dyaOrig="220">
                <v:shape id="_x0000_i1034" type="#_x0000_t75" style="width:11.85pt;height:11.1pt" o:ole="">
                  <v:imagedata r:id="rId22" o:title=""/>
                </v:shape>
                <o:OLEObject Type="Embed" ProgID="Equation.3" ShapeID="_x0000_i1034" DrawAspect="Content" ObjectID="_1503639619" r:id="rId23"/>
              </w:object>
            </w:r>
          </w:p>
          <w:p w:rsidR="00FD7A37" w:rsidRPr="00CE5792" w:rsidRDefault="00FD7A37" w:rsidP="00825DDC">
            <w:r w:rsidRPr="00CE5792">
              <w:rPr>
                <w:position w:val="-24"/>
              </w:rPr>
              <w:object w:dxaOrig="1820" w:dyaOrig="620">
                <v:shape id="_x0000_i1035" type="#_x0000_t75" style="width:91pt;height:30.85pt" o:ole="">
                  <v:imagedata r:id="rId24" o:title=""/>
                </v:shape>
                <o:OLEObject Type="Embed" ProgID="Equation.3" ShapeID="_x0000_i1035" DrawAspect="Content" ObjectID="_1503639620" r:id="rId25"/>
              </w:object>
            </w:r>
            <w:r w:rsidRPr="00CE5792">
              <w:t xml:space="preserve"> где </w:t>
            </w:r>
            <w:r w:rsidRPr="00CE5792">
              <w:rPr>
                <w:position w:val="-10"/>
              </w:rPr>
              <w:object w:dxaOrig="300" w:dyaOrig="260">
                <v:shape id="_x0000_i1036" type="#_x0000_t75" style="width:15.05pt;height:12.65pt" o:ole="">
                  <v:imagedata r:id="rId26" o:title=""/>
                </v:shape>
                <o:OLEObject Type="Embed" ProgID="Equation.3" ShapeID="_x0000_i1036" DrawAspect="Content" ObjectID="_1503639621" r:id="rId27"/>
              </w:object>
            </w:r>
            <w:r w:rsidRPr="00CE5792">
              <w:t xml:space="preserve">-содержание металла в руде в недрах, </w:t>
            </w:r>
            <w:r w:rsidRPr="00CE5792">
              <w:rPr>
                <w:position w:val="-10"/>
              </w:rPr>
              <w:object w:dxaOrig="279" w:dyaOrig="340">
                <v:shape id="_x0000_i1037" type="#_x0000_t75" style="width:14.25pt;height:16.6pt" o:ole="">
                  <v:imagedata r:id="rId28" o:title=""/>
                </v:shape>
                <o:OLEObject Type="Embed" ProgID="Equation.3" ShapeID="_x0000_i1037" DrawAspect="Content" ObjectID="_1503639622" r:id="rId29"/>
              </w:object>
            </w:r>
            <w:r w:rsidRPr="00CE5792">
              <w:t>-в добытой рудной массе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Среднее фактическое содержание металла с учетом разубоживания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40" w:dyaOrig="220">
                <v:shape id="_x0000_i1038" type="#_x0000_t75" style="width:11.85pt;height:11.1pt" o:ole="">
                  <v:imagedata r:id="rId30" o:title=""/>
                </v:shape>
                <o:OLEObject Type="Embed" ProgID="Equation.3" ShapeID="_x0000_i1038" DrawAspect="Content" ObjectID="_1503639623" r:id="rId31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9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руды извлекаемые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 xml:space="preserve">млн. </w:t>
            </w:r>
            <w:r w:rsidRPr="00CE5792">
              <w:rPr>
                <w:lang w:val="en-US"/>
              </w:rPr>
              <w:t>m</w:t>
            </w:r>
          </w:p>
          <w:p w:rsidR="00FD7A37" w:rsidRPr="00CE5792" w:rsidRDefault="00FD7A37" w:rsidP="00825DDC"/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  <w:vMerge w:val="restart"/>
          </w:tcPr>
          <w:p w:rsidR="00FD7A37" w:rsidRPr="00CE5792" w:rsidRDefault="00FD7A37" w:rsidP="00825DDC">
            <w:pPr>
              <w:rPr>
                <w:lang w:val="en-US"/>
              </w:rPr>
            </w:pPr>
          </w:p>
          <w:p w:rsidR="00FD7A37" w:rsidRPr="00CE5792" w:rsidRDefault="00FD7A37" w:rsidP="00825DDC">
            <w:pPr>
              <w:rPr>
                <w:lang w:val="en-US"/>
              </w:rPr>
            </w:pPr>
          </w:p>
          <w:p w:rsidR="00FD7A37" w:rsidRPr="00CE5792" w:rsidRDefault="00FD7A37" w:rsidP="00825DDC">
            <w:r w:rsidRPr="00CE5792">
              <w:t>Р</w:t>
            </w:r>
            <w:r w:rsidRPr="00CE5792">
              <w:rPr>
                <w:vertAlign w:val="subscript"/>
              </w:rPr>
              <w:t>1</w:t>
            </w:r>
            <w:r w:rsidRPr="00CE5792">
              <w:t>=</w:t>
            </w: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1</w:t>
            </w:r>
            <w:r w:rsidRPr="00CE5792">
              <w:rPr>
                <w:vertAlign w:val="superscript"/>
                <w:lang w:val="en-US"/>
              </w:rPr>
              <w:t>.</w:t>
            </w:r>
            <w:r w:rsidRPr="00CE5792">
              <w:rPr>
                <w:position w:val="-6"/>
                <w:lang w:val="en-US"/>
              </w:rPr>
              <w:object w:dxaOrig="240" w:dyaOrig="220">
                <v:shape id="_x0000_i1039" type="#_x0000_t75" style="width:11.85pt;height:11.1pt" o:ole="">
                  <v:imagedata r:id="rId32" o:title=""/>
                </v:shape>
                <o:OLEObject Type="Embed" ProgID="Equation.3" ShapeID="_x0000_i1039" DrawAspect="Content" ObjectID="_1503639624" r:id="rId33"/>
              </w:object>
            </w:r>
            <w:r w:rsidRPr="00CE5792">
              <w:rPr>
                <w:vertAlign w:val="subscript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10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металла извлекаемые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 xml:space="preserve">тыс. </w:t>
            </w: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P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  <w:vMerge/>
          </w:tcPr>
          <w:p w:rsidR="00FD7A37" w:rsidRPr="00CE5792" w:rsidRDefault="00FD7A37" w:rsidP="00825DDC">
            <w:pPr>
              <w:rPr>
                <w:lang w:val="en-US"/>
              </w:rPr>
            </w:pP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производительность предприятия по руде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 xml:space="preserve">млн. </w:t>
            </w:r>
            <w:r w:rsidRPr="00CE5792">
              <w:rPr>
                <w:lang w:val="en-US"/>
              </w:rPr>
              <w:t>m</w:t>
            </w:r>
            <w:r w:rsidRPr="00CE5792">
              <w:t>/год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A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А=</w:t>
            </w:r>
            <w:r w:rsidRPr="00CE5792">
              <w:rPr>
                <w:position w:val="-24"/>
              </w:rPr>
              <w:object w:dxaOrig="279" w:dyaOrig="620">
                <v:shape id="_x0000_i1040" type="#_x0000_t75" style="width:14.25pt;height:30.85pt" o:ole="">
                  <v:imagedata r:id="rId34" o:title=""/>
                </v:shape>
                <o:OLEObject Type="Embed" ProgID="Equation.3" ShapeID="_x0000_i1040" DrawAspect="Content" ObjectID="_1503639625" r:id="rId35"/>
              </w:object>
            </w:r>
          </w:p>
        </w:tc>
      </w:tr>
    </w:tbl>
    <w:p w:rsidR="00FD7A37" w:rsidRPr="00CE5792" w:rsidRDefault="00FD7A37" w:rsidP="00FD7A37">
      <w:r w:rsidRPr="00CE5792">
        <w:t>Продолжение таблицы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Срок обеспеченности рудника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Лет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t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t=</w:t>
            </w:r>
            <w:r w:rsidRPr="00CE5792">
              <w:rPr>
                <w:position w:val="-24"/>
                <w:lang w:val="en-US"/>
              </w:rPr>
              <w:object w:dxaOrig="360" w:dyaOrig="620">
                <v:shape id="_x0000_i1041" type="#_x0000_t75" style="width:18.2pt;height:30.85pt" o:ole="">
                  <v:imagedata r:id="rId36" o:title=""/>
                </v:shape>
                <o:OLEObject Type="Embed" ProgID="Equation.3" ShapeID="_x0000_i1041" DrawAspect="Content" ObjectID="_1503639626" r:id="rId37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Содержание полезного компонента в концентрате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10"/>
              </w:rPr>
              <w:object w:dxaOrig="240" w:dyaOrig="320">
                <v:shape id="_x0000_i1042" type="#_x0000_t75" style="width:11.85pt;height:15.8pt" o:ole="">
                  <v:imagedata r:id="rId38" o:title=""/>
                </v:shape>
                <o:OLEObject Type="Embed" ProgID="Equation.3" ShapeID="_x0000_i1042" DrawAspect="Content" ObjectID="_1503639627" r:id="rId39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Извлечение полезного компонента в концентрат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E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</w:tbl>
    <w:p w:rsidR="00FD7A37" w:rsidRDefault="00FD7A37" w:rsidP="00FD7A37"/>
    <w:p w:rsidR="00FD7A37" w:rsidRDefault="00FD7A37" w:rsidP="00FD7A37"/>
    <w:p w:rsidR="00FD7A37" w:rsidRDefault="00FD7A37" w:rsidP="00FD7A37">
      <w:r>
        <w:t>Продолжение таблицы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Содержание полезного компонента в конечном продукте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20" w:dyaOrig="279">
                <v:shape id="_x0000_i1043" type="#_x0000_t75" style="width:11.1pt;height:14.25pt" o:ole="">
                  <v:imagedata r:id="rId40" o:title=""/>
                </v:shape>
                <o:OLEObject Type="Embed" ProgID="Equation.3" ShapeID="_x0000_i1043" DrawAspect="Content" ObjectID="_1503639628" r:id="rId41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Извлечение полезного компонента из концентрата в конечный продукт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E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Общее извлечение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E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Е=Е</w:t>
            </w:r>
            <w:r w:rsidRPr="00CE5792">
              <w:rPr>
                <w:vertAlign w:val="subscript"/>
              </w:rPr>
              <w:t>к</w:t>
            </w:r>
            <w:r w:rsidRPr="00CE5792">
              <w:rPr>
                <w:vertAlign w:val="superscript"/>
              </w:rPr>
              <w:t>х</w:t>
            </w:r>
            <w:r w:rsidRPr="00CE5792">
              <w:t>Е</w:t>
            </w:r>
            <w:r w:rsidRPr="00CE5792">
              <w:rPr>
                <w:vertAlign w:val="subscript"/>
              </w:rPr>
              <w:t>м</w:t>
            </w:r>
            <w:r w:rsidRPr="00CE5792">
              <w:t>/100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18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Расход руды на 1 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q</w:t>
            </w:r>
            <w:r w:rsidRPr="00CE5792">
              <w:rPr>
                <w:vertAlign w:val="subscript"/>
              </w:rPr>
              <w:t>1</w:t>
            </w:r>
            <w:r w:rsidRPr="00CE5792">
              <w:t>=</w:t>
            </w:r>
            <w:r w:rsidRPr="00CE5792">
              <w:rPr>
                <w:position w:val="-28"/>
              </w:rPr>
              <w:object w:dxaOrig="1440" w:dyaOrig="660">
                <v:shape id="_x0000_i1044" type="#_x0000_t75" style="width:1in;height:34pt" o:ole="">
                  <v:imagedata r:id="rId42" o:title=""/>
                </v:shape>
                <o:OLEObject Type="Embed" ProgID="Equation.3" ShapeID="_x0000_i1044" DrawAspect="Content" ObjectID="_1503639629" r:id="rId43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19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Расход концентрата на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q</w:t>
            </w:r>
            <w:r w:rsidRPr="00CE5792">
              <w:rPr>
                <w:vertAlign w:val="subscript"/>
                <w:lang w:val="en-US"/>
              </w:rPr>
              <w:t>2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q</w:t>
            </w:r>
            <w:r w:rsidRPr="00CE5792">
              <w:rPr>
                <w:vertAlign w:val="subscript"/>
                <w:lang w:val="en-US"/>
              </w:rPr>
              <w:t>2</w:t>
            </w:r>
            <w:r w:rsidRPr="00CE5792">
              <w:rPr>
                <w:vertAlign w:val="subscript"/>
              </w:rPr>
              <w:t>=</w:t>
            </w:r>
            <w:r w:rsidRPr="00CE5792">
              <w:rPr>
                <w:position w:val="-28"/>
                <w:vertAlign w:val="subscript"/>
              </w:rPr>
              <w:object w:dxaOrig="600" w:dyaOrig="660">
                <v:shape id="_x0000_i1045" type="#_x0000_t75" style="width:30.05pt;height:33.25pt" o:ole="">
                  <v:imagedata r:id="rId44" o:title=""/>
                </v:shape>
                <o:OLEObject Type="Embed" ProgID="Equation.3" ShapeID="_x0000_i1045" DrawAspect="Content" ObjectID="_1503639630" r:id="rId45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20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Расход руды на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q</w:t>
            </w:r>
            <w:r w:rsidRPr="00CE5792">
              <w:rPr>
                <w:vertAlign w:val="subscript"/>
                <w:lang w:val="en-US"/>
              </w:rPr>
              <w:t>3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3</w:t>
            </w:r>
            <w:r w:rsidRPr="00CE5792">
              <w:rPr>
                <w:lang w:val="en-US"/>
              </w:rPr>
              <w:t>=100</w:t>
            </w:r>
            <w:r w:rsidRPr="00CE5792">
              <w:rPr>
                <w:vertAlign w:val="superscript"/>
                <w:lang w:val="en-US"/>
              </w:rPr>
              <w:t>2</w:t>
            </w:r>
            <w:r w:rsidRPr="00CE5792">
              <w:rPr>
                <w:lang w:val="en-US"/>
              </w:rPr>
              <w:t>·</w:t>
            </w:r>
            <w:r w:rsidRPr="00CE5792">
              <w:rPr>
                <w:position w:val="-6"/>
                <w:lang w:val="en-US"/>
              </w:rPr>
              <w:object w:dxaOrig="220" w:dyaOrig="279">
                <v:shape id="_x0000_i1046" type="#_x0000_t75" style="width:11.1pt;height:14.25pt" o:ole="">
                  <v:imagedata r:id="rId46" o:title=""/>
                </v:shape>
                <o:OLEObject Type="Embed" ProgID="Equation.3" ShapeID="_x0000_i1046" DrawAspect="Content" ObjectID="_1503639631" r:id="rId47"/>
              </w:object>
            </w:r>
            <w:r w:rsidRPr="00CE5792">
              <w:rPr>
                <w:lang w:val="en-US"/>
              </w:rPr>
              <w:t>/</w:t>
            </w:r>
            <w:r w:rsidRPr="00CE5792">
              <w:rPr>
                <w:position w:val="-6"/>
                <w:lang w:val="en-US"/>
              </w:rPr>
              <w:object w:dxaOrig="240" w:dyaOrig="220">
                <v:shape id="_x0000_i1047" type="#_x0000_t75" style="width:11.85pt;height:11.1pt" o:ole="">
                  <v:imagedata r:id="rId48" o:title=""/>
                </v:shape>
                <o:OLEObject Type="Embed" ProgID="Equation.3" ShapeID="_x0000_i1047" DrawAspect="Content" ObjectID="_1503639632" r:id="rId49"/>
              </w:object>
            </w:r>
            <w:r w:rsidRPr="00CE5792">
              <w:rPr>
                <w:lang w:val="en-US"/>
              </w:rPr>
              <w:t>(100-r)·E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производственная мощность предприятия по концентрату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m</w:t>
            </w:r>
            <w:r w:rsidRPr="00CE5792">
              <w:t>/год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A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A1=A/q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производственная мощность горнорудного предприятия по конечному продукту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m</w:t>
            </w:r>
            <w:r w:rsidRPr="00CE5792">
              <w:t>/год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p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P=A</w:t>
            </w:r>
            <w:r w:rsidRPr="00CE5792">
              <w:rPr>
                <w:vertAlign w:val="subscript"/>
                <w:lang w:val="en-US"/>
              </w:rPr>
              <w:t>1</w:t>
            </w:r>
            <w:r w:rsidRPr="00CE5792">
              <w:rPr>
                <w:lang w:val="en-US"/>
              </w:rPr>
              <w:t>/q</w:t>
            </w:r>
            <w:r w:rsidRPr="00CE5792">
              <w:rPr>
                <w:vertAlign w:val="subscript"/>
                <w:lang w:val="en-US"/>
              </w:rPr>
              <w:t>2</w:t>
            </w:r>
            <w:r w:rsidRPr="00CE5792">
              <w:rPr>
                <w:lang w:val="en-US"/>
              </w:rPr>
              <w:t>=A/q</w:t>
            </w:r>
            <w:r w:rsidRPr="00CE5792">
              <w:rPr>
                <w:vertAlign w:val="subscript"/>
                <w:lang w:val="en-US"/>
              </w:rPr>
              <w:t>3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добычи 1 т руды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  <w:lang w:val="en-US"/>
              </w:rPr>
              <w:t>p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обогащения 1 т руды, включая транспортные расходы на фабрику</w:t>
            </w:r>
          </w:p>
        </w:tc>
        <w:tc>
          <w:tcPr>
            <w:tcW w:w="1471" w:type="dxa"/>
          </w:tcPr>
          <w:p w:rsidR="00FD7A37" w:rsidRPr="00CE5792" w:rsidRDefault="00FD7A37" w:rsidP="00825DDC"/>
          <w:p w:rsidR="00FD7A37" w:rsidRPr="00CE5792" w:rsidRDefault="00FD7A37" w:rsidP="00825DDC">
            <w:r w:rsidRPr="00CE5792">
              <w:t>долл., (тенге)</w:t>
            </w:r>
          </w:p>
          <w:p w:rsidR="00FD7A37" w:rsidRPr="00CE5792" w:rsidRDefault="00FD7A37" w:rsidP="00825DDC"/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  <w:lang w:val="en-US"/>
              </w:rPr>
              <w:t>o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передела 1 т концентрата, включая транспортные расходы на передельный завод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  <w:lang w:val="en-US"/>
              </w:rPr>
              <w:t>n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1 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к</w:t>
            </w:r>
            <w:r w:rsidRPr="00CE5792">
              <w:rPr>
                <w:lang w:val="en-US"/>
              </w:rPr>
              <w:t>=(C</w:t>
            </w:r>
            <w:r w:rsidRPr="00CE5792">
              <w:rPr>
                <w:vertAlign w:val="subscript"/>
                <w:lang w:val="en-US"/>
              </w:rPr>
              <w:t>p</w:t>
            </w:r>
            <w:r w:rsidRPr="00CE5792">
              <w:rPr>
                <w:lang w:val="en-US"/>
              </w:rPr>
              <w:t>+C</w:t>
            </w:r>
            <w:r w:rsidRPr="00CE5792">
              <w:rPr>
                <w:vertAlign w:val="subscript"/>
                <w:lang w:val="en-US"/>
              </w:rPr>
              <w:t>o</w:t>
            </w:r>
            <w:r w:rsidRPr="00CE5792">
              <w:rPr>
                <w:lang w:val="en-US"/>
              </w:rPr>
              <w:t>)·q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руб.,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м</w:t>
            </w:r>
            <w:r w:rsidRPr="00CE5792">
              <w:t>=(С</w:t>
            </w:r>
            <w:r w:rsidRPr="00CE5792">
              <w:rPr>
                <w:vertAlign w:val="subscript"/>
              </w:rPr>
              <w:t>к</w:t>
            </w:r>
            <w:r w:rsidRPr="00CE5792">
              <w:t>+С</w:t>
            </w:r>
            <w:r w:rsidRPr="00CE5792">
              <w:rPr>
                <w:vertAlign w:val="subscript"/>
                <w:lang w:val="en-US"/>
              </w:rPr>
              <w:t>n</w:t>
            </w:r>
            <w:r w:rsidRPr="00CE5792">
              <w:rPr>
                <w:lang w:val="en-US"/>
              </w:rPr>
              <w:t>)·q</w:t>
            </w:r>
            <w:r w:rsidRPr="00CE5792">
              <w:rPr>
                <w:vertAlign w:val="subscript"/>
                <w:lang w:val="en-US"/>
              </w:rPr>
              <w:t>2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Цене 1 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i/>
              </w:rPr>
            </w:pPr>
            <w:r w:rsidRPr="00CE5792">
              <w:rPr>
                <w:i/>
              </w:rPr>
              <w:t>Ц</w:t>
            </w:r>
            <w:r w:rsidRPr="00CE5792">
              <w:rPr>
                <w:i/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  <w:position w:val="-30"/>
              </w:rPr>
              <w:object w:dxaOrig="2160" w:dyaOrig="700">
                <v:shape id="_x0000_i1048" type="#_x0000_t75" style="width:108.4pt;height:34.8pt" o:ole="">
                  <v:imagedata r:id="rId50" o:title=""/>
                </v:shape>
                <o:OLEObject Type="Embed" ProgID="Equation.3" ShapeID="_x0000_i1048" DrawAspect="Content" ObjectID="_1503639633" r:id="rId51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29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Цена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i/>
              </w:rPr>
            </w:pPr>
            <w:r w:rsidRPr="00CE5792">
              <w:rPr>
                <w:i/>
              </w:rPr>
              <w:t>Ц</w:t>
            </w:r>
            <w:r w:rsidRPr="00CE5792">
              <w:rPr>
                <w:i/>
                <w:vertAlign w:val="subscript"/>
              </w:rPr>
              <w:t>п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i/>
              </w:rPr>
              <w:t>Ц</w:t>
            </w:r>
            <w:r w:rsidRPr="00CE5792">
              <w:rPr>
                <w:i/>
                <w:vertAlign w:val="subscript"/>
              </w:rPr>
              <w:t>п=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30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Прибыль на 1т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</w:rPr>
              <w:t>к</w:t>
            </w:r>
            <w:r w:rsidRPr="00CE5792">
              <w:t>=Ц</w:t>
            </w:r>
            <w:r w:rsidRPr="00CE5792">
              <w:rPr>
                <w:vertAlign w:val="subscript"/>
              </w:rPr>
              <w:t>к</w:t>
            </w:r>
            <w:r w:rsidRPr="00CE5792">
              <w:t>-С</w:t>
            </w:r>
            <w:r w:rsidRPr="00CE5792">
              <w:rPr>
                <w:vertAlign w:val="subscript"/>
              </w:rPr>
              <w:t>к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Прибыль на 1т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П</w:t>
            </w:r>
            <w:r w:rsidRPr="00CE5792">
              <w:rPr>
                <w:vertAlign w:val="subscript"/>
              </w:rPr>
              <w:t>м</w:t>
            </w:r>
            <w:r w:rsidRPr="00CE5792">
              <w:t>=Ц</w:t>
            </w:r>
            <w:r w:rsidRPr="00CE5792">
              <w:rPr>
                <w:vertAlign w:val="subscript"/>
              </w:rPr>
              <w:t>м</w:t>
            </w:r>
            <w:r w:rsidRPr="00CE5792">
              <w:t>-С</w:t>
            </w:r>
            <w:r w:rsidRPr="00CE5792">
              <w:rPr>
                <w:vertAlign w:val="subscript"/>
              </w:rPr>
              <w:t>м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Рентабельность по концентрату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l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</w:rPr>
              <w:t>к</w:t>
            </w:r>
            <w:r w:rsidRPr="00CE5792">
              <w:t>= П</w:t>
            </w:r>
            <w:r w:rsidRPr="00CE5792">
              <w:rPr>
                <w:vertAlign w:val="subscript"/>
              </w:rPr>
              <w:t>к</w:t>
            </w:r>
            <w:r w:rsidRPr="00CE5792">
              <w:t>/ С</w:t>
            </w:r>
            <w:r w:rsidRPr="00CE5792">
              <w:rPr>
                <w:vertAlign w:val="subscript"/>
              </w:rPr>
              <w:t>к</w:t>
            </w:r>
            <w:r w:rsidRPr="00CE5792">
              <w:t>·100</w:t>
            </w:r>
          </w:p>
        </w:tc>
      </w:tr>
    </w:tbl>
    <w:p w:rsidR="00FD7A37" w:rsidRDefault="00FD7A37" w:rsidP="00FD7A37"/>
    <w:p w:rsidR="00FD7A37" w:rsidRDefault="00FD7A37" w:rsidP="00FD7A37">
      <w:r>
        <w:t>Продолжение таблицы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Рентабельность по конечному продукту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l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</w:rPr>
              <w:t>м</w:t>
            </w:r>
            <w:r w:rsidRPr="00CE5792">
              <w:t>= П</w:t>
            </w:r>
            <w:r w:rsidRPr="00CE5792">
              <w:rPr>
                <w:vertAlign w:val="subscript"/>
              </w:rPr>
              <w:t>м</w:t>
            </w:r>
            <w:r w:rsidRPr="00CE5792">
              <w:t>/ С</w:t>
            </w:r>
            <w:r w:rsidRPr="00CE5792">
              <w:rPr>
                <w:vertAlign w:val="subscript"/>
              </w:rPr>
              <w:t>м</w:t>
            </w:r>
            <w:r w:rsidRPr="00CE5792">
              <w:t>·100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Капитальные вложения в горнорудное предприятие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млн. тен.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Удельные капиталовложения на 1 т годовой добычи руды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тенге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к</w:t>
            </w:r>
            <w:r w:rsidRPr="00CE5792">
              <w:rPr>
                <w:vertAlign w:val="subscript"/>
                <w:lang w:val="en-US"/>
              </w:rPr>
              <w:t>p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к</w:t>
            </w:r>
            <w:r w:rsidRPr="00CE5792">
              <w:rPr>
                <w:vertAlign w:val="subscript"/>
              </w:rPr>
              <w:t>р</w:t>
            </w:r>
            <w:r w:rsidRPr="00CE5792">
              <w:t>=К/А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Удельные капиталовложения на 1т годового выхода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тенге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к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  <w:lang w:val="en-US"/>
              </w:rPr>
            </w:pPr>
            <w:r w:rsidRPr="00CE5792">
              <w:t>к</w:t>
            </w:r>
            <w:r w:rsidRPr="00CE5792">
              <w:rPr>
                <w:vertAlign w:val="subscript"/>
              </w:rPr>
              <w:t>к</w:t>
            </w:r>
            <w:r w:rsidRPr="00CE5792">
              <w:t>=К/А</w:t>
            </w:r>
            <w:r w:rsidRPr="00CE5792">
              <w:rPr>
                <w:vertAlign w:val="subscript"/>
              </w:rPr>
              <w:t>1=</w:t>
            </w:r>
            <w:r w:rsidRPr="00CE5792">
              <w:t>к</w:t>
            </w:r>
            <w:r w:rsidRPr="00CE5792">
              <w:rPr>
                <w:vertAlign w:val="subscript"/>
              </w:rPr>
              <w:t>р</w:t>
            </w:r>
            <w:r w:rsidRPr="00CE5792">
              <w:t>·</w:t>
            </w: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прибыль по концентрату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тенге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П</w:t>
            </w:r>
            <w:r w:rsidRPr="00CE5792">
              <w:rPr>
                <w:vertAlign w:val="subscript"/>
                <w:lang w:val="en-US"/>
              </w:rPr>
              <w:t>r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  <w:lang w:val="en-US"/>
              </w:rPr>
              <w:t>r</w:t>
            </w:r>
            <w:r w:rsidRPr="00CE5792">
              <w:t>=П</w:t>
            </w:r>
            <w:r w:rsidRPr="00CE5792">
              <w:rPr>
                <w:vertAlign w:val="subscript"/>
              </w:rPr>
              <w:t>к</w:t>
            </w:r>
            <w:r w:rsidRPr="00CE5792">
              <w:t>·А</w:t>
            </w:r>
            <w:r w:rsidRPr="00CE5792">
              <w:rPr>
                <w:vertAlign w:val="subscript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Срок окупаемости капитальных затрат на строительство горнорудного предприятия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лет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  <w:lang w:val="en-US"/>
              </w:rPr>
              <w:t>0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  <w:lang w:val="en-US"/>
              </w:rPr>
              <w:t>o</w:t>
            </w:r>
            <w:r w:rsidRPr="00CE5792">
              <w:rPr>
                <w:b/>
                <w:lang w:val="en-US"/>
              </w:rPr>
              <w:t>=</w:t>
            </w:r>
            <w:r w:rsidRPr="00CE5792">
              <w:t>К/П</w:t>
            </w:r>
            <w:r w:rsidRPr="00CE5792">
              <w:rPr>
                <w:vertAlign w:val="subscript"/>
                <w:lang w:val="en-US"/>
              </w:rPr>
              <w:t>r</w:t>
            </w:r>
            <w:r w:rsidRPr="00CE5792">
              <w:t>=к</w:t>
            </w:r>
            <w:r w:rsidRPr="00CE5792">
              <w:rPr>
                <w:vertAlign w:val="subscript"/>
              </w:rPr>
              <w:t>к</w:t>
            </w:r>
            <w:r w:rsidRPr="00CE5792">
              <w:t>/П</w:t>
            </w:r>
            <w:r w:rsidRPr="00CE5792">
              <w:rPr>
                <w:vertAlign w:val="subscript"/>
              </w:rPr>
              <w:t>к</w:t>
            </w:r>
          </w:p>
        </w:tc>
      </w:tr>
    </w:tbl>
    <w:p w:rsidR="00FD7A37" w:rsidRDefault="00FD7A37" w:rsidP="00FD7A37">
      <w:pPr>
        <w:ind w:left="708" w:firstLine="708"/>
        <w:rPr>
          <w:b/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  <w:r w:rsidRPr="005C718C">
        <w:rPr>
          <w:b/>
          <w:i/>
          <w:sz w:val="28"/>
          <w:szCs w:val="28"/>
        </w:rPr>
        <w:t>Потери и разубоживание</w:t>
      </w:r>
      <w:r>
        <w:rPr>
          <w:b/>
          <w:i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ab/>
        <w:t>К неизбежным потерям полезного ископаемого при добыче относятся: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а) потери от геологических и инженерно-геологических причин (изменении залегания. Сложные контуры тел полезного ископаемого, особенности физического состояния руд. Например, в зонах смятия, дробления, окисления, при неустойчивой кровле и почве и т.п.;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б) потери в охранных целиках у стволов шахт, под водоемами, железными дорогами, поверхностными сооружениями и т.п.;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в) потери в зависимости от системы разработок и при транспортировке добытой руды от забоя до обогатительной фабрики;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г) потери в предохранительных целиках в зоне старых подземных пожаров и затопленных старых выработок.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Коэффициент извлечения рудной массы при добыче определяется по формуле</w:t>
      </w:r>
    </w:p>
    <w:p w:rsidR="00FD7A37" w:rsidRDefault="00FD7A37" w:rsidP="00FD7A37">
      <w:pPr>
        <w:jc w:val="both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V</w:t>
      </w:r>
      <w:r w:rsidRPr="003E5A05">
        <w:rPr>
          <w:sz w:val="28"/>
          <w:szCs w:val="28"/>
          <w:vertAlign w:val="subscript"/>
          <w:lang w:val="en-US"/>
        </w:rPr>
        <w:t>p</w:t>
      </w:r>
      <w:r w:rsidRPr="003E5A05">
        <w:rPr>
          <w:sz w:val="28"/>
          <w:szCs w:val="28"/>
          <w:vertAlign w:val="subscript"/>
        </w:rPr>
        <w:t xml:space="preserve"> </w:t>
      </w:r>
      <w:r w:rsidRPr="003E5A05">
        <w:rPr>
          <w:sz w:val="28"/>
          <w:szCs w:val="28"/>
        </w:rPr>
        <w:t>= 100-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(73),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потери, выраженные в процентах от подсчитанных запасов руды в недрах.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 счет кусков пустой породы или некондиционных прослоев руды, которые попадают в добытую массу, исходный состав руды изменяется. Если содержание металла в руде в недрах </w:t>
      </w:r>
      <w:r w:rsidRPr="003E5A05">
        <w:rPr>
          <w:position w:val="-6"/>
          <w:sz w:val="28"/>
          <w:szCs w:val="28"/>
        </w:rPr>
        <w:object w:dxaOrig="240" w:dyaOrig="220">
          <v:shape id="_x0000_i1049" type="#_x0000_t75" style="width:11.85pt;height:11.1pt" o:ole="">
            <v:imagedata r:id="rId52" o:title=""/>
          </v:shape>
          <o:OLEObject Type="Embed" ProgID="Equation.3" ShapeID="_x0000_i1049" DrawAspect="Content" ObjectID="_1503639634" r:id="rId53"/>
        </w:object>
      </w:r>
      <w:r>
        <w:rPr>
          <w:sz w:val="28"/>
          <w:szCs w:val="28"/>
        </w:rPr>
        <w:t xml:space="preserve">, в добытой рудной массе </w:t>
      </w:r>
      <w:r w:rsidRPr="003E5A05">
        <w:rPr>
          <w:position w:val="-6"/>
          <w:sz w:val="28"/>
          <w:szCs w:val="28"/>
        </w:rPr>
        <w:object w:dxaOrig="240" w:dyaOrig="220">
          <v:shape id="_x0000_i1050" type="#_x0000_t75" style="width:11.85pt;height:11.1pt" o:ole="">
            <v:imagedata r:id="rId54" o:title=""/>
          </v:shape>
          <o:OLEObject Type="Embed" ProgID="Equation.3" ShapeID="_x0000_i1050" DrawAspect="Content" ObjectID="_1503639635" r:id="rId55"/>
        </w:object>
      </w:r>
      <w:r w:rsidRPr="003E5A05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, то разубоживание (в %) равно:</w:t>
      </w:r>
    </w:p>
    <w:p w:rsidR="00FD7A37" w:rsidRDefault="00FD7A37" w:rsidP="00FD7A37">
      <w:pPr>
        <w:jc w:val="both"/>
        <w:rPr>
          <w:sz w:val="28"/>
          <w:szCs w:val="28"/>
        </w:rPr>
      </w:pPr>
    </w:p>
    <w:p w:rsidR="00FD7A37" w:rsidRPr="00785360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E5A05">
        <w:rPr>
          <w:position w:val="-10"/>
          <w:sz w:val="28"/>
          <w:szCs w:val="28"/>
        </w:rPr>
        <w:object w:dxaOrig="180" w:dyaOrig="340">
          <v:shape id="_x0000_i1051" type="#_x0000_t75" style="width:19.8pt;height:17.4pt" o:ole="">
            <v:imagedata r:id="rId17" o:title=""/>
          </v:shape>
          <o:OLEObject Type="Embed" ProgID="Equation.3" ShapeID="_x0000_i1051" DrawAspect="Content" ObjectID="_1503639636" r:id="rId56"/>
        </w:object>
      </w:r>
      <w:r w:rsidRPr="00785360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 xml:space="preserve"> </w:t>
      </w:r>
      <w:r w:rsidRPr="00673926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785360">
        <w:rPr>
          <w:position w:val="-24"/>
          <w:sz w:val="28"/>
          <w:szCs w:val="28"/>
          <w:lang w:val="en-US"/>
        </w:rPr>
        <w:object w:dxaOrig="1280" w:dyaOrig="620">
          <v:shape id="_x0000_i1052" type="#_x0000_t75" style="width:64.1pt;height:30.85pt" o:ole="">
            <v:imagedata r:id="rId57" o:title=""/>
          </v:shape>
          <o:OLEObject Type="Embed" ProgID="Equation.3" ShapeID="_x0000_i1052" DrawAspect="Content" ObjectID="_1503639637" r:id="rId58"/>
        </w:object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  <w:t>(74)</w:t>
      </w:r>
      <w:r>
        <w:rPr>
          <w:sz w:val="28"/>
          <w:szCs w:val="28"/>
        </w:rPr>
        <w:t>;</w:t>
      </w:r>
    </w:p>
    <w:p w:rsidR="00FD7A37" w:rsidRDefault="00FD7A37" w:rsidP="00FD7A37">
      <w:pPr>
        <w:jc w:val="both"/>
        <w:rPr>
          <w:sz w:val="28"/>
          <w:szCs w:val="28"/>
        </w:rPr>
      </w:pPr>
      <w:r w:rsidRPr="00673926">
        <w:rPr>
          <w:sz w:val="28"/>
          <w:szCs w:val="28"/>
        </w:rPr>
        <w:lastRenderedPageBreak/>
        <w:tab/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</w:r>
      <w:r w:rsidRPr="00785360">
        <w:rPr>
          <w:position w:val="-24"/>
          <w:sz w:val="28"/>
          <w:szCs w:val="28"/>
          <w:lang w:val="en-US"/>
        </w:rPr>
        <w:object w:dxaOrig="1740" w:dyaOrig="620">
          <v:shape id="_x0000_i1053" type="#_x0000_t75" style="width:87.05pt;height:30.85pt" o:ole="">
            <v:imagedata r:id="rId59" o:title=""/>
          </v:shape>
          <o:OLEObject Type="Embed" ProgID="Equation.3" ShapeID="_x0000_i1053" DrawAspect="Content" ObjectID="_1503639638" r:id="rId60"/>
        </w:object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  <w:t>(75)</w:t>
      </w:r>
      <w:r>
        <w:rPr>
          <w:sz w:val="28"/>
          <w:szCs w:val="28"/>
        </w:rPr>
        <w:t>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Величина показателя </w:t>
      </w:r>
      <w:r w:rsidRPr="00785360">
        <w:rPr>
          <w:i/>
          <w:position w:val="-10"/>
          <w:sz w:val="28"/>
          <w:szCs w:val="28"/>
        </w:rPr>
        <w:object w:dxaOrig="180" w:dyaOrig="340">
          <v:shape id="_x0000_i1054" type="#_x0000_t75" style="width:30.05pt;height:17.4pt" o:ole="">
            <v:imagedata r:id="rId17" o:title=""/>
          </v:shape>
          <o:OLEObject Type="Embed" ProgID="Equation.3" ShapeID="_x0000_i1054" DrawAspect="Content" ObjectID="_1503639639" r:id="rId61"/>
        </w:object>
      </w:r>
      <w:r w:rsidRPr="00785360">
        <w:rPr>
          <w:i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зависит от геологических особенностей месторождения 9строения рудных тел, устойчивости боковых пород, мощности залежи и др.) и принятой системы разработки. Считается , что разубоживание возрастает при интенсификации добычи и для бедных руд больше, чем для богатых. Ориентировочно для предпроектной оценки величину </w:t>
      </w:r>
      <w:r w:rsidRPr="00B760B5">
        <w:rPr>
          <w:i/>
          <w:sz w:val="28"/>
          <w:szCs w:val="28"/>
          <w:lang w:val="en-US"/>
        </w:rPr>
        <w:t>r</w:t>
      </w:r>
      <w:r w:rsidRPr="00B760B5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можно принять в пределах </w:t>
      </w:r>
      <w:r w:rsidRPr="00B760B5">
        <w:rPr>
          <w:sz w:val="28"/>
          <w:szCs w:val="28"/>
        </w:rPr>
        <w:t>5-15%</w:t>
      </w:r>
      <w:r>
        <w:rPr>
          <w:sz w:val="28"/>
          <w:szCs w:val="28"/>
        </w:rPr>
        <w:t>.</w:t>
      </w:r>
    </w:p>
    <w:p w:rsidR="00FD7A37" w:rsidRPr="005C718C" w:rsidRDefault="00FD7A37" w:rsidP="00FD7A37">
      <w:pPr>
        <w:ind w:firstLine="720"/>
        <w:jc w:val="both"/>
        <w:rPr>
          <w:sz w:val="28"/>
          <w:szCs w:val="28"/>
        </w:rPr>
      </w:pPr>
      <w:r w:rsidRPr="005C718C">
        <w:rPr>
          <w:b/>
          <w:i/>
          <w:sz w:val="28"/>
          <w:szCs w:val="28"/>
        </w:rPr>
        <w:t xml:space="preserve">Годовая производительная мощность </w:t>
      </w:r>
      <w:r>
        <w:rPr>
          <w:b/>
          <w:i/>
          <w:sz w:val="28"/>
          <w:szCs w:val="28"/>
        </w:rPr>
        <w:t xml:space="preserve">предприятия по добыче полезного </w:t>
      </w:r>
      <w:r w:rsidRPr="005C718C">
        <w:rPr>
          <w:b/>
          <w:i/>
          <w:sz w:val="28"/>
          <w:szCs w:val="28"/>
        </w:rPr>
        <w:t>ископаемого</w:t>
      </w:r>
      <w:r>
        <w:rPr>
          <w:b/>
          <w:i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5C718C">
        <w:rPr>
          <w:sz w:val="28"/>
          <w:szCs w:val="28"/>
        </w:rPr>
        <w:t>Г</w:t>
      </w:r>
      <w:r>
        <w:rPr>
          <w:sz w:val="28"/>
          <w:szCs w:val="28"/>
        </w:rPr>
        <w:t>одовая  производительная мощность предприятия по добыче полезного ископаемого определяется при проектировании на основе технико-экономических расчетов; как правило, проводятся сравнения ряда вариантов. Предварительно решается, каким способом будет разрабатываться месторождение: открытым или подземным. Многие месторождения разрабатываются на верхних горизонтах открытым способом, а на глубине – шахтами.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B2CA6">
        <w:rPr>
          <w:b/>
          <w:i/>
          <w:sz w:val="28"/>
          <w:szCs w:val="28"/>
        </w:rPr>
        <w:t>Себестоимость продукции.</w:t>
      </w:r>
      <w:r>
        <w:rPr>
          <w:sz w:val="28"/>
          <w:szCs w:val="28"/>
        </w:rPr>
        <w:t xml:space="preserve"> </w:t>
      </w:r>
      <w:r w:rsidRPr="003B2CA6">
        <w:rPr>
          <w:sz w:val="28"/>
          <w:szCs w:val="28"/>
        </w:rPr>
        <w:t xml:space="preserve">Для экономической оценки месторождения необходимо определить </w:t>
      </w:r>
      <w:r>
        <w:rPr>
          <w:sz w:val="28"/>
          <w:szCs w:val="28"/>
        </w:rPr>
        <w:t xml:space="preserve">себестоимость добычи руды, ее обработки и передела. Исходной является себестоимость добычи. Для определения себестоимости отдельных видов продукции, получаемых при комплексном использовании сырья, необходимо учитывать, на какой стадии обработки или переработки сырья выделяется данный вид продукции, в какой дополнительной обработки он нуждается и какова себестоимость дополнительных операций. 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сравнительной оценки важна себестоимость продукта по стадиям его переработки и использования, так как рядовая добытая руда может резко различаться по качеству, выходу конечной продукции, сортности.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Поэтому во многих случаях показательна себестоимость минерального сырья на стадии подготовки (сортировки) и обогащения. А себестоимость конечного продукта (металла, минерала), извлекаемого из 1 т рядовой руды, можно использовать в качестве дополнительного показателя. Ниже приводиться формула расчета себестоимости металла в руде С</w:t>
      </w:r>
      <w:r w:rsidRPr="00A51379">
        <w:rPr>
          <w:sz w:val="28"/>
          <w:szCs w:val="28"/>
          <w:vertAlign w:val="subscript"/>
        </w:rPr>
        <w:t>рм</w:t>
      </w:r>
      <w:r>
        <w:rPr>
          <w:sz w:val="28"/>
          <w:szCs w:val="28"/>
        </w:rPr>
        <w:t xml:space="preserve"> с учетом обогащения, но без расходов на металлургический передел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</w:p>
    <w:p w:rsidR="00FD7A37" w:rsidRPr="00A51379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A51379">
        <w:rPr>
          <w:sz w:val="28"/>
          <w:szCs w:val="28"/>
          <w:vertAlign w:val="subscript"/>
        </w:rPr>
        <w:t>рм</w:t>
      </w:r>
      <w:r>
        <w:rPr>
          <w:sz w:val="28"/>
          <w:szCs w:val="28"/>
        </w:rPr>
        <w:t>=(С</w:t>
      </w:r>
      <w:r w:rsidRPr="00A51379"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+С</w:t>
      </w:r>
      <w:r w:rsidRPr="00A51379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)·</w:t>
      </w:r>
      <w:r>
        <w:rPr>
          <w:sz w:val="28"/>
          <w:szCs w:val="28"/>
          <w:lang w:val="en-US"/>
        </w:rPr>
        <w:t>q</w:t>
      </w:r>
      <w:r w:rsidRPr="00A51379">
        <w:rPr>
          <w:sz w:val="28"/>
          <w:szCs w:val="28"/>
        </w:rPr>
        <w:t>=(</w:t>
      </w:r>
      <w:r>
        <w:rPr>
          <w:sz w:val="28"/>
          <w:szCs w:val="28"/>
        </w:rPr>
        <w:t>С</w:t>
      </w:r>
      <w:r w:rsidRPr="00A51379"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+С</w:t>
      </w:r>
      <w:r w:rsidRPr="00A51379">
        <w:rPr>
          <w:sz w:val="28"/>
          <w:szCs w:val="28"/>
          <w:vertAlign w:val="subscript"/>
        </w:rPr>
        <w:t>0</w:t>
      </w:r>
      <w:r w:rsidRPr="00A51379">
        <w:rPr>
          <w:sz w:val="28"/>
          <w:szCs w:val="28"/>
        </w:rPr>
        <w:t>)</w:t>
      </w:r>
      <w:r>
        <w:rPr>
          <w:sz w:val="28"/>
          <w:szCs w:val="28"/>
        </w:rPr>
        <w:t>·</w:t>
      </w:r>
      <w:r w:rsidRPr="00A51379">
        <w:rPr>
          <w:position w:val="-28"/>
          <w:sz w:val="28"/>
          <w:szCs w:val="28"/>
          <w:lang w:val="en-US"/>
        </w:rPr>
        <w:object w:dxaOrig="1260" w:dyaOrig="700">
          <v:shape id="_x0000_i1055" type="#_x0000_t75" style="width:63.3pt;height:34.8pt" o:ole="">
            <v:imagedata r:id="rId62" o:title=""/>
          </v:shape>
          <o:OLEObject Type="Embed" ProgID="Equation.3" ShapeID="_x0000_i1055" DrawAspect="Content" ObjectID="_1503639640" r:id="rId63"/>
        </w:object>
      </w:r>
      <w:r w:rsidRPr="00A51379">
        <w:rPr>
          <w:sz w:val="28"/>
          <w:szCs w:val="28"/>
        </w:rPr>
        <w:tab/>
      </w:r>
      <w:r w:rsidRPr="00A51379">
        <w:rPr>
          <w:sz w:val="28"/>
          <w:szCs w:val="28"/>
        </w:rPr>
        <w:tab/>
      </w:r>
      <w:r w:rsidRPr="00A51379">
        <w:rPr>
          <w:sz w:val="28"/>
          <w:szCs w:val="28"/>
        </w:rPr>
        <w:tab/>
      </w:r>
      <w:r w:rsidRPr="00A51379">
        <w:rPr>
          <w:sz w:val="28"/>
          <w:szCs w:val="28"/>
        </w:rPr>
        <w:tab/>
        <w:t>(76)</w:t>
      </w:r>
    </w:p>
    <w:p w:rsidR="00FD7A37" w:rsidRDefault="00FD7A37" w:rsidP="00FD7A37">
      <w:pPr>
        <w:rPr>
          <w:sz w:val="28"/>
          <w:szCs w:val="28"/>
        </w:rPr>
      </w:pPr>
      <w:r>
        <w:rPr>
          <w:sz w:val="28"/>
          <w:szCs w:val="28"/>
        </w:rPr>
        <w:t>Где С</w:t>
      </w:r>
      <w:r w:rsidRPr="00A51379"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– себестоимость добычи 1т руды, тенге;</w:t>
      </w:r>
    </w:p>
    <w:p w:rsidR="00FD7A37" w:rsidRDefault="00FD7A37" w:rsidP="00FD7A37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</w:t>
      </w:r>
      <w:r w:rsidRPr="00390DE7">
        <w:rPr>
          <w:sz w:val="28"/>
          <w:szCs w:val="28"/>
          <w:vertAlign w:val="subscript"/>
        </w:rPr>
        <w:t>0</w:t>
      </w:r>
      <w:r>
        <w:rPr>
          <w:sz w:val="28"/>
          <w:szCs w:val="28"/>
          <w:vertAlign w:val="subscript"/>
        </w:rPr>
        <w:t xml:space="preserve"> – </w:t>
      </w:r>
      <w:r w:rsidRPr="00390DE7">
        <w:rPr>
          <w:sz w:val="28"/>
          <w:szCs w:val="28"/>
        </w:rPr>
        <w:t>себестоимость обогащения 1</w:t>
      </w:r>
      <w:r>
        <w:rPr>
          <w:sz w:val="28"/>
          <w:szCs w:val="28"/>
        </w:rPr>
        <w:t>т руды, тенге;</w:t>
      </w:r>
    </w:p>
    <w:p w:rsidR="00FD7A37" w:rsidRDefault="00FD7A37" w:rsidP="00FD7A37">
      <w:pPr>
        <w:ind w:firstLine="540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390DE7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количество руды, необходимое для получения </w:t>
      </w:r>
      <w:r w:rsidRPr="00390DE7">
        <w:rPr>
          <w:sz w:val="28"/>
          <w:szCs w:val="28"/>
        </w:rPr>
        <w:t>1</w:t>
      </w:r>
      <w:r>
        <w:rPr>
          <w:sz w:val="28"/>
          <w:szCs w:val="28"/>
        </w:rPr>
        <w:t>т металла, т;</w:t>
      </w:r>
    </w:p>
    <w:p w:rsidR="00FD7A37" w:rsidRDefault="00FD7A37" w:rsidP="00FD7A37">
      <w:pPr>
        <w:ind w:firstLine="540"/>
        <w:rPr>
          <w:sz w:val="28"/>
          <w:szCs w:val="28"/>
        </w:rPr>
      </w:pPr>
      <w:r w:rsidRPr="00390DE7">
        <w:rPr>
          <w:position w:val="-6"/>
          <w:sz w:val="28"/>
          <w:szCs w:val="28"/>
        </w:rPr>
        <w:object w:dxaOrig="220" w:dyaOrig="279">
          <v:shape id="_x0000_i1056" type="#_x0000_t75" style="width:11.1pt;height:14.25pt" o:ole="">
            <v:imagedata r:id="rId64" o:title=""/>
          </v:shape>
          <o:OLEObject Type="Embed" ProgID="Equation.3" ShapeID="_x0000_i1056" DrawAspect="Content" ObjectID="_1503639641" r:id="rId65"/>
        </w:object>
      </w:r>
      <w:r>
        <w:rPr>
          <w:sz w:val="28"/>
          <w:szCs w:val="28"/>
        </w:rPr>
        <w:t xml:space="preserve"> - содержание полезного компонента в конечном продукте, %;</w:t>
      </w:r>
    </w:p>
    <w:p w:rsidR="00FD7A37" w:rsidRDefault="00FD7A37" w:rsidP="00FD7A37">
      <w:pPr>
        <w:ind w:firstLine="540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a</w:t>
      </w:r>
      <w:r w:rsidRPr="00390DE7">
        <w:rPr>
          <w:i/>
          <w:sz w:val="28"/>
          <w:szCs w:val="28"/>
        </w:rPr>
        <w:t xml:space="preserve"> - </w:t>
      </w:r>
      <w:r>
        <w:rPr>
          <w:sz w:val="28"/>
          <w:szCs w:val="28"/>
        </w:rPr>
        <w:t>содержание полезного компонента</w:t>
      </w:r>
      <w:r w:rsidRPr="00390DE7">
        <w:rPr>
          <w:sz w:val="28"/>
          <w:szCs w:val="28"/>
        </w:rPr>
        <w:t xml:space="preserve"> </w:t>
      </w:r>
      <w:r>
        <w:rPr>
          <w:sz w:val="28"/>
          <w:szCs w:val="28"/>
        </w:rPr>
        <w:t>в руде, %;</w:t>
      </w:r>
    </w:p>
    <w:p w:rsidR="00FD7A37" w:rsidRDefault="00FD7A37" w:rsidP="00FD7A37">
      <w:pPr>
        <w:ind w:firstLine="540"/>
        <w:rPr>
          <w:sz w:val="28"/>
          <w:szCs w:val="28"/>
        </w:rPr>
      </w:pPr>
      <w:r w:rsidRPr="00390DE7">
        <w:rPr>
          <w:i/>
          <w:sz w:val="28"/>
          <w:szCs w:val="28"/>
          <w:lang w:val="en-US"/>
        </w:rPr>
        <w:t>r</w:t>
      </w:r>
      <w:r w:rsidRPr="00390DE7">
        <w:rPr>
          <w:sz w:val="28"/>
          <w:szCs w:val="28"/>
        </w:rPr>
        <w:t xml:space="preserve"> –</w:t>
      </w:r>
      <w:r>
        <w:rPr>
          <w:sz w:val="28"/>
          <w:szCs w:val="28"/>
        </w:rPr>
        <w:t>разубоживание руды при добыче,</w:t>
      </w:r>
      <w:r w:rsidRPr="00390DE7">
        <w:rPr>
          <w:sz w:val="28"/>
          <w:szCs w:val="28"/>
        </w:rPr>
        <w:t xml:space="preserve"> %</w:t>
      </w:r>
      <w:r>
        <w:rPr>
          <w:sz w:val="28"/>
          <w:szCs w:val="28"/>
        </w:rPr>
        <w:t>;</w:t>
      </w:r>
    </w:p>
    <w:p w:rsidR="00FD7A37" w:rsidRDefault="00FD7A37" w:rsidP="00FD7A37">
      <w:pPr>
        <w:ind w:firstLine="540"/>
        <w:rPr>
          <w:sz w:val="28"/>
          <w:szCs w:val="28"/>
        </w:rPr>
      </w:pPr>
      <w:r w:rsidRPr="00390DE7">
        <w:rPr>
          <w:i/>
          <w:sz w:val="28"/>
          <w:szCs w:val="28"/>
        </w:rPr>
        <w:t>Е</w:t>
      </w:r>
      <w:r>
        <w:rPr>
          <w:i/>
          <w:sz w:val="28"/>
          <w:szCs w:val="28"/>
        </w:rPr>
        <w:t xml:space="preserve"> </w:t>
      </w:r>
      <w:r w:rsidRPr="00390DE7">
        <w:rPr>
          <w:sz w:val="28"/>
          <w:szCs w:val="28"/>
        </w:rPr>
        <w:t>– общий коэффициент</w:t>
      </w:r>
      <w:r>
        <w:rPr>
          <w:sz w:val="28"/>
          <w:szCs w:val="28"/>
        </w:rPr>
        <w:t xml:space="preserve"> извлечения конечного продукта, %.</w:t>
      </w:r>
      <w:r w:rsidRPr="00390DE7">
        <w:rPr>
          <w:sz w:val="28"/>
          <w:szCs w:val="28"/>
        </w:rPr>
        <w:t xml:space="preserve"> </w:t>
      </w:r>
    </w:p>
    <w:p w:rsidR="00FD7A37" w:rsidRPr="00390DE7" w:rsidRDefault="00FD7A37" w:rsidP="00FD7A37">
      <w:pPr>
        <w:ind w:firstLine="540"/>
        <w:rPr>
          <w:sz w:val="28"/>
          <w:szCs w:val="28"/>
        </w:rPr>
      </w:pPr>
    </w:p>
    <w:p w:rsidR="00FD7A37" w:rsidRPr="00390DE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Очевидно, этот показатель зависит от себестоимости добычи и обогащения руды, а также от содержания полезного компонента в руде, извлечения его в конечный продукт, содержания в конечном продукте и разубоживания добытой руды, т.е. в основном от особенностей месторождения.</w:t>
      </w: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Pr="00390DE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12 ГЕОЛОГО-ЭКОНОМИЧЕСКАЯ ОЦЕНКА </w:t>
      </w:r>
    </w:p>
    <w:p w:rsidR="00FD7A37" w:rsidRDefault="00FD7A37" w:rsidP="00FD7A37">
      <w:pPr>
        <w:jc w:val="center"/>
        <w:rPr>
          <w:sz w:val="28"/>
          <w:szCs w:val="28"/>
        </w:rPr>
      </w:pPr>
      <w:r>
        <w:rPr>
          <w:sz w:val="28"/>
          <w:szCs w:val="28"/>
        </w:rPr>
        <w:t>МЕСТОРОЖДЕНИЙ ПОЛЕЗНЫХ ИСКОПАЕМЫХ</w:t>
      </w:r>
    </w:p>
    <w:p w:rsidR="00FD7A37" w:rsidRDefault="00FD7A37" w:rsidP="00FD7A37">
      <w:pPr>
        <w:rPr>
          <w:sz w:val="28"/>
          <w:szCs w:val="28"/>
        </w:rPr>
      </w:pPr>
    </w:p>
    <w:p w:rsidR="00FD7A37" w:rsidRPr="00660D1C" w:rsidRDefault="00FD7A37" w:rsidP="00FD7A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Pr="00ED73D2">
        <w:rPr>
          <w:b/>
          <w:sz w:val="28"/>
          <w:szCs w:val="28"/>
        </w:rPr>
        <w:t>.1 Общие сведения</w:t>
      </w: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- месторождения полезного ископаемого – это определение его народнохозяйственного значения и эффективности его разработки. В оценке месторождений полезных ископаемых большое значение имеет сравнение двух или нескольких месторождений одного вида сырья для обоснованного выбора месторождения, разработка которого будет наиболее эффективна.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Полную оценку месторождения дают на основе проекта разработки месторождения, обработки и переработки сырья. Проект содержит расчеты всех показателей, необходимых для оценки месторождения полезных ископаемых.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Оценку месторождений производят на предпроектной стадии по результатам поисков и предварительной разведки. Однако оценка месторождений после детальной разведки не менее ответственна и важна. В результате детальной разведки наши знания о месторождении существенно изменяются по сравнению с предварительной разведкой.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данные, характеризующие месторождение и район в отношении геологических, горнотехнических, технологических и экономических условий разработки его, обогащения и передела минерального сырья, должны быть взвешены и оценены.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</w:p>
    <w:p w:rsidR="00FD7A37" w:rsidRPr="005C718C" w:rsidRDefault="00FD7A37" w:rsidP="00FD7A37">
      <w:pPr>
        <w:ind w:firstLine="708"/>
        <w:jc w:val="center"/>
        <w:rPr>
          <w:b/>
          <w:sz w:val="28"/>
          <w:szCs w:val="28"/>
        </w:rPr>
      </w:pPr>
      <w:r w:rsidRPr="005C718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2</w:t>
      </w:r>
      <w:r w:rsidRPr="005C718C">
        <w:rPr>
          <w:b/>
          <w:sz w:val="28"/>
          <w:szCs w:val="28"/>
        </w:rPr>
        <w:t>.2 Методы и показатели оценки месторождений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экономической оценки месторождений исходят из комплексных критериев, используя метод сравнения вариантов. В таблице 1 приведен перечень натуральных и расчетных геолого-экономических, технико-экономических и экономических показателей, которыми рекомендуется пользоваться при оценке рудных месторождений, и указаны зависимости между показателями для их расчета. При небольших изменениях показателей, определяемых главным образом качеством сырья, перечень можно рекомендовать также для оценки месторождений нерудных ископаемых и твердого топлива.</w:t>
      </w:r>
    </w:p>
    <w:p w:rsidR="00FD7A37" w:rsidRDefault="00FD7A37" w:rsidP="00FD7A37">
      <w:pPr>
        <w:rPr>
          <w:sz w:val="28"/>
          <w:szCs w:val="28"/>
        </w:rPr>
      </w:pPr>
      <w:r>
        <w:rPr>
          <w:sz w:val="28"/>
          <w:szCs w:val="28"/>
        </w:rPr>
        <w:tab/>
        <w:t>Рассмотрим отдельные показатели из таблицы 1, получаемые в результате разведки, характеризующие природные свойства месторождений и сырья.</w:t>
      </w: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</w:p>
    <w:p w:rsidR="00FD7A37" w:rsidRPr="001456C8" w:rsidRDefault="00FD7A37" w:rsidP="00FD7A37">
      <w:pPr>
        <w:jc w:val="both"/>
        <w:rPr>
          <w:b/>
          <w:sz w:val="28"/>
          <w:szCs w:val="28"/>
        </w:rPr>
      </w:pPr>
      <w:r w:rsidRPr="00F51D7C">
        <w:rPr>
          <w:sz w:val="28"/>
          <w:szCs w:val="28"/>
        </w:rPr>
        <w:t>Таблица</w:t>
      </w:r>
      <w:r>
        <w:rPr>
          <w:sz w:val="28"/>
          <w:szCs w:val="28"/>
        </w:rPr>
        <w:t xml:space="preserve"> 1</w:t>
      </w:r>
      <w:r w:rsidRPr="00F51D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F51D7C">
        <w:rPr>
          <w:sz w:val="28"/>
          <w:szCs w:val="28"/>
        </w:rPr>
        <w:t xml:space="preserve">Расчетные показатели при </w:t>
      </w:r>
      <w:r>
        <w:rPr>
          <w:sz w:val="28"/>
          <w:szCs w:val="28"/>
        </w:rPr>
        <w:t>геолого-экономической оценке месторождений полезных ископаемых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№ п/п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Показатели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Единица измерения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Обозначение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Зависимость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Бортовое содержание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10"/>
              </w:rPr>
              <w:object w:dxaOrig="220" w:dyaOrig="260">
                <v:shape id="_x0000_i1057" type="#_x0000_t75" style="width:11.1pt;height:12.65pt" o:ole="">
                  <v:imagedata r:id="rId5" o:title=""/>
                </v:shape>
                <o:OLEObject Type="Embed" ProgID="Equation.3" ShapeID="_x0000_i1057" DrawAspect="Content" ObjectID="_1503639642" r:id="rId66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rPr>
          <w:trHeight w:val="488"/>
        </w:trPr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Минимальное промышленное содержание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40" w:dyaOrig="220">
                <v:shape id="_x0000_i1058" type="#_x0000_t75" style="width:11.85pt;height:11.1pt" o:ole="">
                  <v:imagedata r:id="rId7" o:title=""/>
                </v:shape>
                <o:OLEObject Type="Embed" ProgID="Equation.3" ShapeID="_x0000_i1058" DrawAspect="Content" ObjectID="_1503639643" r:id="rId67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position w:val="-30"/>
              </w:rPr>
              <w:object w:dxaOrig="2940" w:dyaOrig="720">
                <v:shape id="_x0000_i1059" type="#_x0000_t75" style="width:147.15pt;height:36.4pt" o:ole="">
                  <v:imagedata r:id="rId9" o:title=""/>
                </v:shape>
                <o:OLEObject Type="Embed" ProgID="Equation.3" ShapeID="_x0000_i1059" DrawAspect="Content" ObjectID="_1503639644" r:id="rId68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Среднее содержание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40" w:dyaOrig="220">
                <v:shape id="_x0000_i1060" type="#_x0000_t75" style="width:11.85pt;height:11.1pt" o:ole="">
                  <v:imagedata r:id="rId11" o:title=""/>
                </v:shape>
                <o:OLEObject Type="Embed" ProgID="Equation.3" ShapeID="_x0000_i1060" DrawAspect="Content" ObjectID="_1503639645" r:id="rId69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position w:val="-30"/>
              </w:rPr>
              <w:object w:dxaOrig="2360" w:dyaOrig="720">
                <v:shape id="_x0000_i1061" type="#_x0000_t75" style="width:117.9pt;height:36.4pt" o:ole="">
                  <v:imagedata r:id="rId13" o:title=""/>
                </v:shape>
                <o:OLEObject Type="Embed" ProgID="Equation.3" ShapeID="_x0000_i1061" DrawAspect="Content" ObjectID="_1503639646" r:id="rId70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руды в недрах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 xml:space="preserve">млн. </w:t>
            </w: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Q</w:t>
            </w:r>
          </w:p>
        </w:tc>
        <w:tc>
          <w:tcPr>
            <w:tcW w:w="2950" w:type="dxa"/>
            <w:vMerge w:val="restart"/>
          </w:tcPr>
          <w:p w:rsidR="00FD7A37" w:rsidRPr="00CE5792" w:rsidRDefault="00FD7A37" w:rsidP="00825DDC">
            <w:r w:rsidRPr="00CE5792">
              <w:t>Р=</w:t>
            </w:r>
            <w:r w:rsidRPr="00CE5792">
              <w:rPr>
                <w:position w:val="-24"/>
              </w:rPr>
              <w:object w:dxaOrig="460" w:dyaOrig="620">
                <v:shape id="_x0000_i1062" type="#_x0000_t75" style="width:22.95pt;height:30.85pt" o:ole="">
                  <v:imagedata r:id="rId15" o:title=""/>
                </v:shape>
                <o:OLEObject Type="Embed" ProgID="Equation.3" ShapeID="_x0000_i1062" DrawAspect="Content" ObjectID="_1503639647" r:id="rId71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полезного компонента (металла) в недрах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 xml:space="preserve">тыс. </w:t>
            </w: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P</w:t>
            </w:r>
          </w:p>
        </w:tc>
        <w:tc>
          <w:tcPr>
            <w:tcW w:w="2950" w:type="dxa"/>
            <w:vMerge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Потери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f</w:t>
            </w:r>
            <w:r w:rsidRPr="00CE5792">
              <w:rPr>
                <w:position w:val="-10"/>
              </w:rPr>
              <w:object w:dxaOrig="180" w:dyaOrig="340">
                <v:shape id="_x0000_i1063" type="#_x0000_t75" style="width:8.7pt;height:16.6pt" o:ole="">
                  <v:imagedata r:id="rId17" o:title=""/>
                </v:shape>
                <o:OLEObject Type="Embed" ProgID="Equation.3" ShapeID="_x0000_i1063" DrawAspect="Content" ObjectID="_1503639648" r:id="rId72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vertAlign w:val="subscript"/>
              </w:rPr>
            </w:pPr>
            <w:r w:rsidRPr="00CE5792">
              <w:t>f</w:t>
            </w:r>
            <w:r w:rsidRPr="00CE5792">
              <w:rPr>
                <w:position w:val="-10"/>
              </w:rPr>
              <w:object w:dxaOrig="180" w:dyaOrig="340">
                <v:shape id="_x0000_i1064" type="#_x0000_t75" style="width:8.7pt;height:16.6pt" o:ole="">
                  <v:imagedata r:id="rId17" o:title=""/>
                </v:shape>
                <o:OLEObject Type="Embed" ProgID="Equation.3" ShapeID="_x0000_i1064" DrawAspect="Content" ObjectID="_1503639649" r:id="rId73"/>
              </w:object>
            </w:r>
            <w:r w:rsidRPr="00CE5792">
              <w:t>=100-</w:t>
            </w:r>
            <w:r w:rsidRPr="00CE5792">
              <w:rPr>
                <w:lang w:val="en-US"/>
              </w:rPr>
              <w:t>V</w:t>
            </w:r>
            <w:r w:rsidRPr="00CE5792">
              <w:rPr>
                <w:vertAlign w:val="subscript"/>
                <w:lang w:val="en-US"/>
              </w:rPr>
              <w:t>p</w:t>
            </w:r>
            <w:r w:rsidRPr="00CE5792">
              <w:rPr>
                <w:vertAlign w:val="subscript"/>
              </w:rPr>
              <w:t xml:space="preserve"> </w:t>
            </w:r>
          </w:p>
          <w:p w:rsidR="00FD7A37" w:rsidRPr="00CE5792" w:rsidRDefault="00FD7A37" w:rsidP="00825DDC">
            <w:r w:rsidRPr="00CE5792">
              <w:t xml:space="preserve">где </w:t>
            </w:r>
            <w:r w:rsidRPr="00CE5792">
              <w:rPr>
                <w:lang w:val="en-US"/>
              </w:rPr>
              <w:t>V</w:t>
            </w:r>
            <w:r w:rsidRPr="00CE5792">
              <w:rPr>
                <w:vertAlign w:val="subscript"/>
                <w:lang w:val="en-US"/>
              </w:rPr>
              <w:t>p</w:t>
            </w:r>
            <w:r w:rsidRPr="00CE5792">
              <w:t xml:space="preserve"> коэффициент извлечения рудной массы при добыче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Разубоживание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r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position w:val="-24"/>
              </w:rPr>
              <w:object w:dxaOrig="1560" w:dyaOrig="639">
                <v:shape id="_x0000_i1065" type="#_x0000_t75" style="width:78.35pt;height:31.65pt" o:ole="">
                  <v:imagedata r:id="rId20" o:title=""/>
                </v:shape>
                <o:OLEObject Type="Embed" ProgID="Equation.3" ShapeID="_x0000_i1065" DrawAspect="Content" ObjectID="_1503639650" r:id="rId74"/>
              </w:object>
            </w:r>
            <w:r w:rsidRPr="00CE5792">
              <w:t xml:space="preserve">, </w:t>
            </w:r>
            <w:r w:rsidRPr="00CE5792">
              <w:rPr>
                <w:position w:val="-6"/>
              </w:rPr>
              <w:object w:dxaOrig="240" w:dyaOrig="220">
                <v:shape id="_x0000_i1066" type="#_x0000_t75" style="width:11.85pt;height:11.1pt" o:ole="">
                  <v:imagedata r:id="rId22" o:title=""/>
                </v:shape>
                <o:OLEObject Type="Embed" ProgID="Equation.3" ShapeID="_x0000_i1066" DrawAspect="Content" ObjectID="_1503639651" r:id="rId75"/>
              </w:object>
            </w:r>
          </w:p>
          <w:p w:rsidR="00FD7A37" w:rsidRPr="00CE5792" w:rsidRDefault="00FD7A37" w:rsidP="00825DDC">
            <w:r w:rsidRPr="00CE5792">
              <w:rPr>
                <w:position w:val="-24"/>
              </w:rPr>
              <w:object w:dxaOrig="1820" w:dyaOrig="620">
                <v:shape id="_x0000_i1067" type="#_x0000_t75" style="width:91pt;height:30.85pt" o:ole="">
                  <v:imagedata r:id="rId24" o:title=""/>
                </v:shape>
                <o:OLEObject Type="Embed" ProgID="Equation.3" ShapeID="_x0000_i1067" DrawAspect="Content" ObjectID="_1503639652" r:id="rId76"/>
              </w:object>
            </w:r>
            <w:r w:rsidRPr="00CE5792">
              <w:t xml:space="preserve"> где </w:t>
            </w:r>
            <w:r w:rsidRPr="00CE5792">
              <w:rPr>
                <w:position w:val="-10"/>
              </w:rPr>
              <w:object w:dxaOrig="300" w:dyaOrig="260">
                <v:shape id="_x0000_i1068" type="#_x0000_t75" style="width:15.05pt;height:12.65pt" o:ole="">
                  <v:imagedata r:id="rId26" o:title=""/>
                </v:shape>
                <o:OLEObject Type="Embed" ProgID="Equation.3" ShapeID="_x0000_i1068" DrawAspect="Content" ObjectID="_1503639653" r:id="rId77"/>
              </w:object>
            </w:r>
            <w:r w:rsidRPr="00CE5792">
              <w:t xml:space="preserve">-содержание металла в руде в недрах, </w:t>
            </w:r>
            <w:r w:rsidRPr="00CE5792">
              <w:rPr>
                <w:position w:val="-10"/>
              </w:rPr>
              <w:object w:dxaOrig="279" w:dyaOrig="340">
                <v:shape id="_x0000_i1069" type="#_x0000_t75" style="width:14.25pt;height:16.6pt" o:ole="">
                  <v:imagedata r:id="rId28" o:title=""/>
                </v:shape>
                <o:OLEObject Type="Embed" ProgID="Equation.3" ShapeID="_x0000_i1069" DrawAspect="Content" ObjectID="_1503639654" r:id="rId78"/>
              </w:object>
            </w:r>
            <w:r w:rsidRPr="00CE5792">
              <w:t>-в добытой рудной массе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Среднее фактическое содержание металла с учетом разубоживания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40" w:dyaOrig="220">
                <v:shape id="_x0000_i1070" type="#_x0000_t75" style="width:11.85pt;height:11.1pt" o:ole="">
                  <v:imagedata r:id="rId30" o:title=""/>
                </v:shape>
                <o:OLEObject Type="Embed" ProgID="Equation.3" ShapeID="_x0000_i1070" DrawAspect="Content" ObjectID="_1503639655" r:id="rId79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9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руды извлекаемые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 xml:space="preserve">млн. </w:t>
            </w:r>
            <w:r w:rsidRPr="00CE5792">
              <w:rPr>
                <w:lang w:val="en-US"/>
              </w:rPr>
              <w:t>m</w:t>
            </w:r>
          </w:p>
          <w:p w:rsidR="00FD7A37" w:rsidRPr="00CE5792" w:rsidRDefault="00FD7A37" w:rsidP="00825DDC"/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  <w:vMerge w:val="restart"/>
          </w:tcPr>
          <w:p w:rsidR="00FD7A37" w:rsidRPr="00CE5792" w:rsidRDefault="00FD7A37" w:rsidP="00825DDC">
            <w:pPr>
              <w:rPr>
                <w:lang w:val="en-US"/>
              </w:rPr>
            </w:pPr>
          </w:p>
          <w:p w:rsidR="00FD7A37" w:rsidRPr="00CE5792" w:rsidRDefault="00FD7A37" w:rsidP="00825DDC">
            <w:pPr>
              <w:rPr>
                <w:lang w:val="en-US"/>
              </w:rPr>
            </w:pPr>
          </w:p>
          <w:p w:rsidR="00FD7A37" w:rsidRPr="00CE5792" w:rsidRDefault="00FD7A37" w:rsidP="00825DDC">
            <w:r w:rsidRPr="00CE5792">
              <w:t>Р</w:t>
            </w:r>
            <w:r w:rsidRPr="00CE5792">
              <w:rPr>
                <w:vertAlign w:val="subscript"/>
              </w:rPr>
              <w:t>1</w:t>
            </w:r>
            <w:r w:rsidRPr="00CE5792">
              <w:t>=</w:t>
            </w: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1</w:t>
            </w:r>
            <w:r w:rsidRPr="00CE5792">
              <w:rPr>
                <w:vertAlign w:val="superscript"/>
                <w:lang w:val="en-US"/>
              </w:rPr>
              <w:t>.</w:t>
            </w:r>
            <w:r w:rsidRPr="00CE5792">
              <w:rPr>
                <w:position w:val="-6"/>
                <w:lang w:val="en-US"/>
              </w:rPr>
              <w:object w:dxaOrig="240" w:dyaOrig="220">
                <v:shape id="_x0000_i1071" type="#_x0000_t75" style="width:11.85pt;height:11.1pt" o:ole="">
                  <v:imagedata r:id="rId32" o:title=""/>
                </v:shape>
                <o:OLEObject Type="Embed" ProgID="Equation.3" ShapeID="_x0000_i1071" DrawAspect="Content" ObjectID="_1503639656" r:id="rId80"/>
              </w:object>
            </w:r>
            <w:r w:rsidRPr="00CE5792">
              <w:rPr>
                <w:vertAlign w:val="subscript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10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Запасы металла извлекаемые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 xml:space="preserve">тыс. </w:t>
            </w: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P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  <w:vMerge/>
          </w:tcPr>
          <w:p w:rsidR="00FD7A37" w:rsidRPr="00CE5792" w:rsidRDefault="00FD7A37" w:rsidP="00825DDC">
            <w:pPr>
              <w:rPr>
                <w:lang w:val="en-US"/>
              </w:rPr>
            </w:pP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производительность предприятия по руде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 xml:space="preserve">млн. </w:t>
            </w:r>
            <w:r w:rsidRPr="00CE5792">
              <w:rPr>
                <w:lang w:val="en-US"/>
              </w:rPr>
              <w:t>m</w:t>
            </w:r>
            <w:r w:rsidRPr="00CE5792">
              <w:t>/год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A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А=</w:t>
            </w:r>
            <w:r w:rsidRPr="00CE5792">
              <w:rPr>
                <w:position w:val="-24"/>
              </w:rPr>
              <w:object w:dxaOrig="279" w:dyaOrig="620">
                <v:shape id="_x0000_i1072" type="#_x0000_t75" style="width:14.25pt;height:30.85pt" o:ole="">
                  <v:imagedata r:id="rId34" o:title=""/>
                </v:shape>
                <o:OLEObject Type="Embed" ProgID="Equation.3" ShapeID="_x0000_i1072" DrawAspect="Content" ObjectID="_1503639657" r:id="rId81"/>
              </w:object>
            </w:r>
          </w:p>
        </w:tc>
      </w:tr>
    </w:tbl>
    <w:p w:rsidR="00FD7A37" w:rsidRPr="00CE5792" w:rsidRDefault="00FD7A37" w:rsidP="00FD7A37">
      <w:r w:rsidRPr="00CE5792">
        <w:t>Продолжение таблицы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Срок обеспеченности рудника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Лет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t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t=</w:t>
            </w:r>
            <w:r w:rsidRPr="00CE5792">
              <w:rPr>
                <w:position w:val="-24"/>
                <w:lang w:val="en-US"/>
              </w:rPr>
              <w:object w:dxaOrig="360" w:dyaOrig="620">
                <v:shape id="_x0000_i1073" type="#_x0000_t75" style="width:18.2pt;height:30.85pt" o:ole="">
                  <v:imagedata r:id="rId36" o:title=""/>
                </v:shape>
                <o:OLEObject Type="Embed" ProgID="Equation.3" ShapeID="_x0000_i1073" DrawAspect="Content" ObjectID="_1503639658" r:id="rId82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Содержание полезного компонента в концентрате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10"/>
              </w:rPr>
              <w:object w:dxaOrig="240" w:dyaOrig="320">
                <v:shape id="_x0000_i1074" type="#_x0000_t75" style="width:11.85pt;height:15.8pt" o:ole="">
                  <v:imagedata r:id="rId38" o:title=""/>
                </v:shape>
                <o:OLEObject Type="Embed" ProgID="Equation.3" ShapeID="_x0000_i1074" DrawAspect="Content" ObjectID="_1503639659" r:id="rId83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Извлечение полезного компонента в концентрат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E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</w:tbl>
    <w:p w:rsidR="00FD7A37" w:rsidRDefault="00FD7A37" w:rsidP="00FD7A37"/>
    <w:p w:rsidR="00FD7A37" w:rsidRDefault="00FD7A37" w:rsidP="00FD7A37"/>
    <w:p w:rsidR="00FD7A37" w:rsidRDefault="00FD7A37" w:rsidP="00FD7A37">
      <w:r>
        <w:t>Продолжение таблицы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Содержание полезного компонента в конечном продукте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position w:val="-6"/>
              </w:rPr>
              <w:object w:dxaOrig="220" w:dyaOrig="279">
                <v:shape id="_x0000_i1075" type="#_x0000_t75" style="width:11.1pt;height:14.25pt" o:ole="">
                  <v:imagedata r:id="rId40" o:title=""/>
                </v:shape>
                <o:OLEObject Type="Embed" ProgID="Equation.3" ShapeID="_x0000_i1075" DrawAspect="Content" ObjectID="_1503639660" r:id="rId84"/>
              </w:objec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Извлечение полезного компонента из концентрата в конечный продукт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E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17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Общее извлечение полезного компонента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E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Е=Е</w:t>
            </w:r>
            <w:r w:rsidRPr="00CE5792">
              <w:rPr>
                <w:vertAlign w:val="subscript"/>
              </w:rPr>
              <w:t>к</w:t>
            </w:r>
            <w:r w:rsidRPr="00CE5792">
              <w:rPr>
                <w:vertAlign w:val="superscript"/>
              </w:rPr>
              <w:t>х</w:t>
            </w:r>
            <w:r w:rsidRPr="00CE5792">
              <w:t>Е</w:t>
            </w:r>
            <w:r w:rsidRPr="00CE5792">
              <w:rPr>
                <w:vertAlign w:val="subscript"/>
              </w:rPr>
              <w:t>м</w:t>
            </w:r>
            <w:r w:rsidRPr="00CE5792">
              <w:t>/100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18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Расход руды на 1 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q</w:t>
            </w:r>
            <w:r w:rsidRPr="00CE5792">
              <w:rPr>
                <w:vertAlign w:val="subscript"/>
              </w:rPr>
              <w:t>1</w:t>
            </w:r>
            <w:r w:rsidRPr="00CE5792">
              <w:t>=</w:t>
            </w:r>
            <w:r w:rsidRPr="00CE5792">
              <w:rPr>
                <w:position w:val="-28"/>
              </w:rPr>
              <w:object w:dxaOrig="1440" w:dyaOrig="660">
                <v:shape id="_x0000_i1076" type="#_x0000_t75" style="width:1in;height:34pt" o:ole="">
                  <v:imagedata r:id="rId42" o:title=""/>
                </v:shape>
                <o:OLEObject Type="Embed" ProgID="Equation.3" ShapeID="_x0000_i1076" DrawAspect="Content" ObjectID="_1503639661" r:id="rId85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19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Расход концентрата на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q</w:t>
            </w:r>
            <w:r w:rsidRPr="00CE5792">
              <w:rPr>
                <w:vertAlign w:val="subscript"/>
                <w:lang w:val="en-US"/>
              </w:rPr>
              <w:t>2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q</w:t>
            </w:r>
            <w:r w:rsidRPr="00CE5792">
              <w:rPr>
                <w:vertAlign w:val="subscript"/>
                <w:lang w:val="en-US"/>
              </w:rPr>
              <w:t>2</w:t>
            </w:r>
            <w:r w:rsidRPr="00CE5792">
              <w:rPr>
                <w:vertAlign w:val="subscript"/>
              </w:rPr>
              <w:t>=</w:t>
            </w:r>
            <w:r w:rsidRPr="00CE5792">
              <w:rPr>
                <w:position w:val="-28"/>
                <w:vertAlign w:val="subscript"/>
              </w:rPr>
              <w:object w:dxaOrig="600" w:dyaOrig="660">
                <v:shape id="_x0000_i1077" type="#_x0000_t75" style="width:30.05pt;height:33.25pt" o:ole="">
                  <v:imagedata r:id="rId44" o:title=""/>
                </v:shape>
                <o:OLEObject Type="Embed" ProgID="Equation.3" ShapeID="_x0000_i1077" DrawAspect="Content" ObjectID="_1503639662" r:id="rId86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20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Расход руды на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m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q</w:t>
            </w:r>
            <w:r w:rsidRPr="00CE5792">
              <w:rPr>
                <w:vertAlign w:val="subscript"/>
                <w:lang w:val="en-US"/>
              </w:rPr>
              <w:t>3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3</w:t>
            </w:r>
            <w:r w:rsidRPr="00CE5792">
              <w:rPr>
                <w:lang w:val="en-US"/>
              </w:rPr>
              <w:t>=100</w:t>
            </w:r>
            <w:r w:rsidRPr="00CE5792">
              <w:rPr>
                <w:vertAlign w:val="superscript"/>
                <w:lang w:val="en-US"/>
              </w:rPr>
              <w:t>2</w:t>
            </w:r>
            <w:r w:rsidRPr="00CE5792">
              <w:rPr>
                <w:lang w:val="en-US"/>
              </w:rPr>
              <w:t>·</w:t>
            </w:r>
            <w:r w:rsidRPr="00CE5792">
              <w:rPr>
                <w:position w:val="-6"/>
                <w:lang w:val="en-US"/>
              </w:rPr>
              <w:object w:dxaOrig="220" w:dyaOrig="279">
                <v:shape id="_x0000_i1078" type="#_x0000_t75" style="width:11.1pt;height:14.25pt" o:ole="">
                  <v:imagedata r:id="rId46" o:title=""/>
                </v:shape>
                <o:OLEObject Type="Embed" ProgID="Equation.3" ShapeID="_x0000_i1078" DrawAspect="Content" ObjectID="_1503639663" r:id="rId87"/>
              </w:object>
            </w:r>
            <w:r w:rsidRPr="00CE5792">
              <w:rPr>
                <w:lang w:val="en-US"/>
              </w:rPr>
              <w:t>/</w:t>
            </w:r>
            <w:r w:rsidRPr="00CE5792">
              <w:rPr>
                <w:position w:val="-6"/>
                <w:lang w:val="en-US"/>
              </w:rPr>
              <w:object w:dxaOrig="240" w:dyaOrig="220">
                <v:shape id="_x0000_i1079" type="#_x0000_t75" style="width:11.85pt;height:11.1pt" o:ole="">
                  <v:imagedata r:id="rId48" o:title=""/>
                </v:shape>
                <o:OLEObject Type="Embed" ProgID="Equation.3" ShapeID="_x0000_i1079" DrawAspect="Content" ObjectID="_1503639664" r:id="rId88"/>
              </w:object>
            </w:r>
            <w:r w:rsidRPr="00CE5792">
              <w:rPr>
                <w:lang w:val="en-US"/>
              </w:rPr>
              <w:t>(100-r)·E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производственная мощность предприятия по концентрату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m</w:t>
            </w:r>
            <w:r w:rsidRPr="00CE5792">
              <w:t>/год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A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A1=A/q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производственная мощность горнорудного предприятия по конечному продукту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m</w:t>
            </w:r>
            <w:r w:rsidRPr="00CE5792">
              <w:t>/год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p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P=A</w:t>
            </w:r>
            <w:r w:rsidRPr="00CE5792">
              <w:rPr>
                <w:vertAlign w:val="subscript"/>
                <w:lang w:val="en-US"/>
              </w:rPr>
              <w:t>1</w:t>
            </w:r>
            <w:r w:rsidRPr="00CE5792">
              <w:rPr>
                <w:lang w:val="en-US"/>
              </w:rPr>
              <w:t>/q</w:t>
            </w:r>
            <w:r w:rsidRPr="00CE5792">
              <w:rPr>
                <w:vertAlign w:val="subscript"/>
                <w:lang w:val="en-US"/>
              </w:rPr>
              <w:t>2</w:t>
            </w:r>
            <w:r w:rsidRPr="00CE5792">
              <w:rPr>
                <w:lang w:val="en-US"/>
              </w:rPr>
              <w:t>=A/q</w:t>
            </w:r>
            <w:r w:rsidRPr="00CE5792">
              <w:rPr>
                <w:vertAlign w:val="subscript"/>
                <w:lang w:val="en-US"/>
              </w:rPr>
              <w:t>3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добычи 1 т руды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  <w:lang w:val="en-US"/>
              </w:rPr>
              <w:t>p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обогащения 1 т руды, включая транспортные расходы на фабрику</w:t>
            </w:r>
          </w:p>
        </w:tc>
        <w:tc>
          <w:tcPr>
            <w:tcW w:w="1471" w:type="dxa"/>
          </w:tcPr>
          <w:p w:rsidR="00FD7A37" w:rsidRPr="00CE5792" w:rsidRDefault="00FD7A37" w:rsidP="00825DDC"/>
          <w:p w:rsidR="00FD7A37" w:rsidRPr="00CE5792" w:rsidRDefault="00FD7A37" w:rsidP="00825DDC">
            <w:r w:rsidRPr="00CE5792">
              <w:t>долл., (тенге)</w:t>
            </w:r>
          </w:p>
          <w:p w:rsidR="00FD7A37" w:rsidRPr="00CE5792" w:rsidRDefault="00FD7A37" w:rsidP="00825DDC"/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  <w:lang w:val="en-US"/>
              </w:rPr>
              <w:t>o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передела 1 т концентрата, включая транспортные расходы на передельный завод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  <w:lang w:val="en-US"/>
              </w:rPr>
              <w:t>n</w:t>
            </w:r>
          </w:p>
        </w:tc>
        <w:tc>
          <w:tcPr>
            <w:tcW w:w="2950" w:type="dxa"/>
          </w:tcPr>
          <w:p w:rsidR="00FD7A37" w:rsidRPr="00CE5792" w:rsidRDefault="00FD7A37" w:rsidP="00825DDC"/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1 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к</w:t>
            </w:r>
            <w:r w:rsidRPr="00CE5792">
              <w:rPr>
                <w:lang w:val="en-US"/>
              </w:rPr>
              <w:t>=(C</w:t>
            </w:r>
            <w:r w:rsidRPr="00CE5792">
              <w:rPr>
                <w:vertAlign w:val="subscript"/>
                <w:lang w:val="en-US"/>
              </w:rPr>
              <w:t>p</w:t>
            </w:r>
            <w:r w:rsidRPr="00CE5792">
              <w:rPr>
                <w:lang w:val="en-US"/>
              </w:rPr>
              <w:t>+C</w:t>
            </w:r>
            <w:r w:rsidRPr="00CE5792">
              <w:rPr>
                <w:vertAlign w:val="subscript"/>
                <w:lang w:val="en-US"/>
              </w:rPr>
              <w:t>o</w:t>
            </w:r>
            <w:r w:rsidRPr="00CE5792">
              <w:rPr>
                <w:lang w:val="en-US"/>
              </w:rPr>
              <w:t>)·q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Себестоимость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руб.,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C</w:t>
            </w:r>
            <w:r w:rsidRPr="00CE5792">
              <w:rPr>
                <w:vertAlign w:val="subscript"/>
              </w:rPr>
              <w:t>м</w:t>
            </w:r>
            <w:r w:rsidRPr="00CE5792">
              <w:t>=(С</w:t>
            </w:r>
            <w:r w:rsidRPr="00CE5792">
              <w:rPr>
                <w:vertAlign w:val="subscript"/>
              </w:rPr>
              <w:t>к</w:t>
            </w:r>
            <w:r w:rsidRPr="00CE5792">
              <w:t>+С</w:t>
            </w:r>
            <w:r w:rsidRPr="00CE5792">
              <w:rPr>
                <w:vertAlign w:val="subscript"/>
                <w:lang w:val="en-US"/>
              </w:rPr>
              <w:t>n</w:t>
            </w:r>
            <w:r w:rsidRPr="00CE5792">
              <w:rPr>
                <w:lang w:val="en-US"/>
              </w:rPr>
              <w:t>)·q</w:t>
            </w:r>
            <w:r w:rsidRPr="00CE5792">
              <w:rPr>
                <w:vertAlign w:val="subscript"/>
                <w:lang w:val="en-US"/>
              </w:rPr>
              <w:t>2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Цене 1 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i/>
              </w:rPr>
            </w:pPr>
            <w:r w:rsidRPr="00CE5792">
              <w:rPr>
                <w:i/>
              </w:rPr>
              <w:t>Ц</w:t>
            </w:r>
            <w:r w:rsidRPr="00CE5792">
              <w:rPr>
                <w:i/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  <w:position w:val="-30"/>
              </w:rPr>
              <w:object w:dxaOrig="2160" w:dyaOrig="700">
                <v:shape id="_x0000_i1080" type="#_x0000_t75" style="width:108.4pt;height:34.8pt" o:ole="">
                  <v:imagedata r:id="rId50" o:title=""/>
                </v:shape>
                <o:OLEObject Type="Embed" ProgID="Equation.3" ShapeID="_x0000_i1080" DrawAspect="Content" ObjectID="_1503639665" r:id="rId89"/>
              </w:objec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29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Цена 1 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i/>
              </w:rPr>
            </w:pPr>
            <w:r w:rsidRPr="00CE5792">
              <w:rPr>
                <w:i/>
              </w:rPr>
              <w:t>Ц</w:t>
            </w:r>
            <w:r w:rsidRPr="00CE5792">
              <w:rPr>
                <w:i/>
                <w:vertAlign w:val="subscript"/>
              </w:rPr>
              <w:t>п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i/>
              </w:rPr>
              <w:t>Ц</w:t>
            </w:r>
            <w:r w:rsidRPr="00CE5792">
              <w:rPr>
                <w:i/>
                <w:vertAlign w:val="subscript"/>
              </w:rPr>
              <w:t>п=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30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Прибыль на 1т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</w:rPr>
              <w:t>к</w:t>
            </w:r>
            <w:r w:rsidRPr="00CE5792">
              <w:t>=Ц</w:t>
            </w:r>
            <w:r w:rsidRPr="00CE5792">
              <w:rPr>
                <w:vertAlign w:val="subscript"/>
              </w:rPr>
              <w:t>к</w:t>
            </w:r>
            <w:r w:rsidRPr="00CE5792">
              <w:t>-С</w:t>
            </w:r>
            <w:r w:rsidRPr="00CE5792">
              <w:rPr>
                <w:vertAlign w:val="subscript"/>
              </w:rPr>
              <w:t>к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31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Прибыль на 1т конечного продукта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долл., (тенге)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t>П</w:t>
            </w:r>
            <w:r w:rsidRPr="00CE5792">
              <w:rPr>
                <w:vertAlign w:val="subscript"/>
              </w:rPr>
              <w:t>м</w:t>
            </w:r>
            <w:r w:rsidRPr="00CE5792">
              <w:t>=Ц</w:t>
            </w:r>
            <w:r w:rsidRPr="00CE5792">
              <w:rPr>
                <w:vertAlign w:val="subscript"/>
              </w:rPr>
              <w:t>м</w:t>
            </w:r>
            <w:r w:rsidRPr="00CE5792">
              <w:t>-С</w:t>
            </w:r>
            <w:r w:rsidRPr="00CE5792">
              <w:rPr>
                <w:vertAlign w:val="subscript"/>
              </w:rPr>
              <w:t>м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32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 xml:space="preserve">Рентабельность по </w:t>
            </w:r>
            <w:r w:rsidRPr="00CE5792">
              <w:lastRenderedPageBreak/>
              <w:t>концентрату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lastRenderedPageBreak/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l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</w:rPr>
              <w:t>к</w:t>
            </w:r>
            <w:r w:rsidRPr="00CE5792">
              <w:t>= П</w:t>
            </w:r>
            <w:r w:rsidRPr="00CE5792">
              <w:rPr>
                <w:vertAlign w:val="subscript"/>
              </w:rPr>
              <w:t>к</w:t>
            </w:r>
            <w:r w:rsidRPr="00CE5792">
              <w:t>/ С</w:t>
            </w:r>
            <w:r w:rsidRPr="00CE5792">
              <w:rPr>
                <w:vertAlign w:val="subscript"/>
              </w:rPr>
              <w:t>к</w:t>
            </w:r>
            <w:r w:rsidRPr="00CE5792">
              <w:t>·100</w:t>
            </w:r>
          </w:p>
        </w:tc>
      </w:tr>
    </w:tbl>
    <w:p w:rsidR="00FD7A37" w:rsidRDefault="00FD7A37" w:rsidP="00FD7A37"/>
    <w:p w:rsidR="00FD7A37" w:rsidRDefault="00FD7A37" w:rsidP="00FD7A37">
      <w:r>
        <w:t>Продолжение таблицы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23"/>
        <w:gridCol w:w="1471"/>
        <w:gridCol w:w="1775"/>
        <w:gridCol w:w="2950"/>
      </w:tblGrid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33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Рентабельность по конечному продукту</w:t>
            </w:r>
          </w:p>
        </w:tc>
        <w:tc>
          <w:tcPr>
            <w:tcW w:w="1471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b/>
              </w:rPr>
              <w:t>%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rPr>
                <w:lang w:val="en-US"/>
              </w:rPr>
              <w:t>l</w:t>
            </w:r>
            <w:r w:rsidRPr="00CE5792">
              <w:rPr>
                <w:vertAlign w:val="subscript"/>
              </w:rPr>
              <w:t>м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</w:rPr>
              <w:t>м</w:t>
            </w:r>
            <w:r w:rsidRPr="00CE5792">
              <w:t>= П</w:t>
            </w:r>
            <w:r w:rsidRPr="00CE5792">
              <w:rPr>
                <w:vertAlign w:val="subscript"/>
              </w:rPr>
              <w:t>м</w:t>
            </w:r>
            <w:r w:rsidRPr="00CE5792">
              <w:t>/ С</w:t>
            </w:r>
            <w:r w:rsidRPr="00CE5792">
              <w:rPr>
                <w:vertAlign w:val="subscript"/>
              </w:rPr>
              <w:t>м</w:t>
            </w:r>
            <w:r w:rsidRPr="00CE5792">
              <w:t>·100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34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Капитальные вложения в горнорудное предприятие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млн. тен.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35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Удельные капиталовложения на 1 т годовой добычи руды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тенге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к</w:t>
            </w:r>
            <w:r w:rsidRPr="00CE5792">
              <w:rPr>
                <w:vertAlign w:val="subscript"/>
                <w:lang w:val="en-US"/>
              </w:rPr>
              <w:t>p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к</w:t>
            </w:r>
            <w:r w:rsidRPr="00CE5792">
              <w:rPr>
                <w:vertAlign w:val="subscript"/>
              </w:rPr>
              <w:t>р</w:t>
            </w:r>
            <w:r w:rsidRPr="00CE5792">
              <w:t>=К/А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36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Удельные капиталовложения на 1т годового выхода концентрата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тенге</w:t>
            </w:r>
          </w:p>
        </w:tc>
        <w:tc>
          <w:tcPr>
            <w:tcW w:w="1775" w:type="dxa"/>
          </w:tcPr>
          <w:p w:rsidR="00FD7A37" w:rsidRPr="00CE5792" w:rsidRDefault="00FD7A37" w:rsidP="00825DDC">
            <w:r w:rsidRPr="00CE5792">
              <w:t>к</w:t>
            </w:r>
            <w:r w:rsidRPr="00CE5792">
              <w:rPr>
                <w:vertAlign w:val="subscript"/>
              </w:rPr>
              <w:t>к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  <w:lang w:val="en-US"/>
              </w:rPr>
            </w:pPr>
            <w:r w:rsidRPr="00CE5792">
              <w:t>к</w:t>
            </w:r>
            <w:r w:rsidRPr="00CE5792">
              <w:rPr>
                <w:vertAlign w:val="subscript"/>
              </w:rPr>
              <w:t>к</w:t>
            </w:r>
            <w:r w:rsidRPr="00CE5792">
              <w:t>=К/А</w:t>
            </w:r>
            <w:r w:rsidRPr="00CE5792">
              <w:rPr>
                <w:vertAlign w:val="subscript"/>
              </w:rPr>
              <w:t>1=</w:t>
            </w:r>
            <w:r w:rsidRPr="00CE5792">
              <w:t>к</w:t>
            </w:r>
            <w:r w:rsidRPr="00CE5792">
              <w:rPr>
                <w:vertAlign w:val="subscript"/>
              </w:rPr>
              <w:t>р</w:t>
            </w:r>
            <w:r w:rsidRPr="00CE5792">
              <w:t>·</w:t>
            </w:r>
            <w:r w:rsidRPr="00CE5792">
              <w:rPr>
                <w:lang w:val="en-US"/>
              </w:rPr>
              <w:t>q</w:t>
            </w:r>
            <w:r w:rsidRPr="00CE5792">
              <w:rPr>
                <w:vertAlign w:val="subscript"/>
                <w:lang w:val="en-US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37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Годовая прибыль по концентрату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тенге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t>П</w:t>
            </w:r>
            <w:r w:rsidRPr="00CE5792">
              <w:rPr>
                <w:vertAlign w:val="subscript"/>
                <w:lang w:val="en-US"/>
              </w:rPr>
              <w:t>r</w:t>
            </w:r>
          </w:p>
        </w:tc>
        <w:tc>
          <w:tcPr>
            <w:tcW w:w="2950" w:type="dxa"/>
          </w:tcPr>
          <w:p w:rsidR="00FD7A37" w:rsidRPr="00CE5792" w:rsidRDefault="00FD7A37" w:rsidP="00825DDC">
            <w:r w:rsidRPr="00CE5792">
              <w:t>П</w:t>
            </w:r>
            <w:r w:rsidRPr="00CE5792">
              <w:rPr>
                <w:vertAlign w:val="subscript"/>
                <w:lang w:val="en-US"/>
              </w:rPr>
              <w:t>r</w:t>
            </w:r>
            <w:r w:rsidRPr="00CE5792">
              <w:t>=П</w:t>
            </w:r>
            <w:r w:rsidRPr="00CE5792">
              <w:rPr>
                <w:vertAlign w:val="subscript"/>
              </w:rPr>
              <w:t>к</w:t>
            </w:r>
            <w:r w:rsidRPr="00CE5792">
              <w:t>·А</w:t>
            </w:r>
            <w:r w:rsidRPr="00CE5792">
              <w:rPr>
                <w:vertAlign w:val="subscript"/>
              </w:rPr>
              <w:t>1</w:t>
            </w:r>
          </w:p>
        </w:tc>
      </w:tr>
      <w:tr w:rsidR="00FD7A37" w:rsidRPr="00CE5792" w:rsidTr="00825DDC">
        <w:tc>
          <w:tcPr>
            <w:tcW w:w="521" w:type="dxa"/>
          </w:tcPr>
          <w:p w:rsidR="00FD7A37" w:rsidRPr="00CE5792" w:rsidRDefault="00FD7A37" w:rsidP="00825DDC">
            <w:r w:rsidRPr="00CE5792">
              <w:t>38</w:t>
            </w:r>
          </w:p>
        </w:tc>
        <w:tc>
          <w:tcPr>
            <w:tcW w:w="2823" w:type="dxa"/>
          </w:tcPr>
          <w:p w:rsidR="00FD7A37" w:rsidRPr="00CE5792" w:rsidRDefault="00FD7A37" w:rsidP="00825DDC">
            <w:r w:rsidRPr="00CE5792">
              <w:t>Срок окупаемости капитальных затрат на строительство горнорудного предприятия</w:t>
            </w:r>
          </w:p>
        </w:tc>
        <w:tc>
          <w:tcPr>
            <w:tcW w:w="1471" w:type="dxa"/>
          </w:tcPr>
          <w:p w:rsidR="00FD7A37" w:rsidRPr="00CE5792" w:rsidRDefault="00FD7A37" w:rsidP="00825DDC">
            <w:r w:rsidRPr="00CE5792">
              <w:t>лет</w:t>
            </w:r>
          </w:p>
        </w:tc>
        <w:tc>
          <w:tcPr>
            <w:tcW w:w="1775" w:type="dxa"/>
          </w:tcPr>
          <w:p w:rsidR="00FD7A37" w:rsidRPr="00CE5792" w:rsidRDefault="00FD7A37" w:rsidP="00825DDC">
            <w:pPr>
              <w:rPr>
                <w:lang w:val="en-US"/>
              </w:rPr>
            </w:pPr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  <w:lang w:val="en-US"/>
              </w:rPr>
              <w:t>0</w:t>
            </w:r>
          </w:p>
        </w:tc>
        <w:tc>
          <w:tcPr>
            <w:tcW w:w="2950" w:type="dxa"/>
          </w:tcPr>
          <w:p w:rsidR="00FD7A37" w:rsidRPr="00CE5792" w:rsidRDefault="00FD7A37" w:rsidP="00825DDC">
            <w:pPr>
              <w:rPr>
                <w:b/>
              </w:rPr>
            </w:pPr>
            <w:r w:rsidRPr="00CE5792">
              <w:rPr>
                <w:lang w:val="en-US"/>
              </w:rPr>
              <w:t>t</w:t>
            </w:r>
            <w:r w:rsidRPr="00CE5792">
              <w:rPr>
                <w:vertAlign w:val="subscript"/>
                <w:lang w:val="en-US"/>
              </w:rPr>
              <w:t>o</w:t>
            </w:r>
            <w:r w:rsidRPr="00CE5792">
              <w:rPr>
                <w:b/>
                <w:lang w:val="en-US"/>
              </w:rPr>
              <w:t>=</w:t>
            </w:r>
            <w:r w:rsidRPr="00CE5792">
              <w:t>К/П</w:t>
            </w:r>
            <w:r w:rsidRPr="00CE5792">
              <w:rPr>
                <w:vertAlign w:val="subscript"/>
                <w:lang w:val="en-US"/>
              </w:rPr>
              <w:t>r</w:t>
            </w:r>
            <w:r w:rsidRPr="00CE5792">
              <w:t>=к</w:t>
            </w:r>
            <w:r w:rsidRPr="00CE5792">
              <w:rPr>
                <w:vertAlign w:val="subscript"/>
              </w:rPr>
              <w:t>к</w:t>
            </w:r>
            <w:r w:rsidRPr="00CE5792">
              <w:t>/П</w:t>
            </w:r>
            <w:r w:rsidRPr="00CE5792">
              <w:rPr>
                <w:vertAlign w:val="subscript"/>
              </w:rPr>
              <w:t>к</w:t>
            </w:r>
          </w:p>
        </w:tc>
      </w:tr>
    </w:tbl>
    <w:p w:rsidR="00FD7A37" w:rsidRDefault="00FD7A37" w:rsidP="00FD7A37">
      <w:pPr>
        <w:ind w:left="708" w:firstLine="708"/>
        <w:rPr>
          <w:b/>
          <w:sz w:val="28"/>
          <w:szCs w:val="28"/>
        </w:rPr>
      </w:pPr>
    </w:p>
    <w:p w:rsidR="00FD7A37" w:rsidRDefault="00FD7A37" w:rsidP="00FD7A37">
      <w:pPr>
        <w:rPr>
          <w:sz w:val="28"/>
          <w:szCs w:val="28"/>
        </w:rPr>
      </w:pPr>
      <w:r w:rsidRPr="005C718C">
        <w:rPr>
          <w:b/>
          <w:i/>
          <w:sz w:val="28"/>
          <w:szCs w:val="28"/>
        </w:rPr>
        <w:t>Потери и разубоживание</w:t>
      </w:r>
      <w:r>
        <w:rPr>
          <w:b/>
          <w:i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ab/>
        <w:t>К неизбежным потерям полезного ископаемого при добыче относятся: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а) потери от геологических и инженерно-геологических причин (изменении залегания. Сложные контуры тел полезного ископаемого, особенности физического состояния руд. Например, в зонах смятия, дробления, окисления, при неустойчивой кровле и почве и т.п.;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б) потери в охранных целиках у стволов шахт, под водоемами, железными дорогами, поверхностными сооружениями и т.п.;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в) потери в зависимости от системы разработок и при транспортировке добытой руды от забоя до обогатительной фабрики;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>г) потери в предохранительных целиках в зоне старых подземных пожаров и затопленных старых выработок.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Коэффициент извлечения рудной массы при добыче определяется по формуле</w:t>
      </w:r>
    </w:p>
    <w:p w:rsidR="00FD7A37" w:rsidRDefault="00FD7A37" w:rsidP="00FD7A37">
      <w:pPr>
        <w:jc w:val="both"/>
        <w:rPr>
          <w:sz w:val="28"/>
          <w:szCs w:val="28"/>
        </w:rPr>
      </w:pPr>
    </w:p>
    <w:p w:rsidR="00FD7A37" w:rsidRDefault="00FD7A37" w:rsidP="00FD7A37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V</w:t>
      </w:r>
      <w:r w:rsidRPr="003E5A05">
        <w:rPr>
          <w:sz w:val="28"/>
          <w:szCs w:val="28"/>
          <w:vertAlign w:val="subscript"/>
          <w:lang w:val="en-US"/>
        </w:rPr>
        <w:t>p</w:t>
      </w:r>
      <w:r w:rsidRPr="003E5A05">
        <w:rPr>
          <w:sz w:val="28"/>
          <w:szCs w:val="28"/>
          <w:vertAlign w:val="subscript"/>
        </w:rPr>
        <w:t xml:space="preserve"> </w:t>
      </w:r>
      <w:r w:rsidRPr="003E5A05">
        <w:rPr>
          <w:sz w:val="28"/>
          <w:szCs w:val="28"/>
        </w:rPr>
        <w:t>= 100-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(73),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потери, выраженные в процентах от подсчитанных запасов руды в недрах.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 счет кусков пустой породы или некондиционных прослоев руды, которые попадают в добытую массу, исходный состав руды изменяется. Если содержание металла в руде в недрах </w:t>
      </w:r>
      <w:r w:rsidRPr="003E5A05">
        <w:rPr>
          <w:position w:val="-6"/>
          <w:sz w:val="28"/>
          <w:szCs w:val="28"/>
        </w:rPr>
        <w:object w:dxaOrig="240" w:dyaOrig="220">
          <v:shape id="_x0000_i1081" type="#_x0000_t75" style="width:11.85pt;height:11.1pt" o:ole="">
            <v:imagedata r:id="rId52" o:title=""/>
          </v:shape>
          <o:OLEObject Type="Embed" ProgID="Equation.3" ShapeID="_x0000_i1081" DrawAspect="Content" ObjectID="_1503639666" r:id="rId90"/>
        </w:object>
      </w:r>
      <w:r>
        <w:rPr>
          <w:sz w:val="28"/>
          <w:szCs w:val="28"/>
        </w:rPr>
        <w:t xml:space="preserve">, в добытой рудной массе </w:t>
      </w:r>
      <w:r w:rsidRPr="003E5A05">
        <w:rPr>
          <w:position w:val="-6"/>
          <w:sz w:val="28"/>
          <w:szCs w:val="28"/>
        </w:rPr>
        <w:object w:dxaOrig="240" w:dyaOrig="220">
          <v:shape id="_x0000_i1082" type="#_x0000_t75" style="width:11.85pt;height:11.1pt" o:ole="">
            <v:imagedata r:id="rId54" o:title=""/>
          </v:shape>
          <o:OLEObject Type="Embed" ProgID="Equation.3" ShapeID="_x0000_i1082" DrawAspect="Content" ObjectID="_1503639667" r:id="rId91"/>
        </w:object>
      </w:r>
      <w:r w:rsidRPr="003E5A05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, то разубоживание (в %) равно:</w:t>
      </w:r>
    </w:p>
    <w:p w:rsidR="00FD7A37" w:rsidRDefault="00FD7A37" w:rsidP="00FD7A37">
      <w:pPr>
        <w:jc w:val="both"/>
        <w:rPr>
          <w:sz w:val="28"/>
          <w:szCs w:val="28"/>
        </w:rPr>
      </w:pPr>
    </w:p>
    <w:p w:rsidR="00FD7A37" w:rsidRPr="00785360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E5A05">
        <w:rPr>
          <w:position w:val="-10"/>
          <w:sz w:val="28"/>
          <w:szCs w:val="28"/>
        </w:rPr>
        <w:object w:dxaOrig="180" w:dyaOrig="340">
          <v:shape id="_x0000_i1083" type="#_x0000_t75" style="width:19.8pt;height:17.4pt" o:ole="">
            <v:imagedata r:id="rId17" o:title=""/>
          </v:shape>
          <o:OLEObject Type="Embed" ProgID="Equation.3" ShapeID="_x0000_i1083" DrawAspect="Content" ObjectID="_1503639668" r:id="rId92"/>
        </w:object>
      </w:r>
      <w:r w:rsidRPr="00785360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 xml:space="preserve"> </w:t>
      </w:r>
      <w:r w:rsidRPr="00673926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785360">
        <w:rPr>
          <w:position w:val="-24"/>
          <w:sz w:val="28"/>
          <w:szCs w:val="28"/>
          <w:lang w:val="en-US"/>
        </w:rPr>
        <w:object w:dxaOrig="1280" w:dyaOrig="620">
          <v:shape id="_x0000_i1084" type="#_x0000_t75" style="width:64.1pt;height:30.85pt" o:ole="">
            <v:imagedata r:id="rId57" o:title=""/>
          </v:shape>
          <o:OLEObject Type="Embed" ProgID="Equation.3" ShapeID="_x0000_i1084" DrawAspect="Content" ObjectID="_1503639669" r:id="rId93"/>
        </w:object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  <w:t>(74)</w:t>
      </w:r>
      <w:r>
        <w:rPr>
          <w:sz w:val="28"/>
          <w:szCs w:val="28"/>
        </w:rPr>
        <w:t>;</w:t>
      </w:r>
    </w:p>
    <w:p w:rsidR="00FD7A37" w:rsidRDefault="00FD7A37" w:rsidP="00FD7A37">
      <w:pPr>
        <w:jc w:val="both"/>
        <w:rPr>
          <w:sz w:val="28"/>
          <w:szCs w:val="28"/>
        </w:rPr>
      </w:pPr>
      <w:r w:rsidRPr="00673926">
        <w:rPr>
          <w:sz w:val="28"/>
          <w:szCs w:val="28"/>
        </w:rPr>
        <w:lastRenderedPageBreak/>
        <w:tab/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</w:r>
      <w:r w:rsidRPr="00785360">
        <w:rPr>
          <w:position w:val="-24"/>
          <w:sz w:val="28"/>
          <w:szCs w:val="28"/>
          <w:lang w:val="en-US"/>
        </w:rPr>
        <w:object w:dxaOrig="1740" w:dyaOrig="620">
          <v:shape id="_x0000_i1085" type="#_x0000_t75" style="width:87.05pt;height:30.85pt" o:ole="">
            <v:imagedata r:id="rId59" o:title=""/>
          </v:shape>
          <o:OLEObject Type="Embed" ProgID="Equation.3" ShapeID="_x0000_i1085" DrawAspect="Content" ObjectID="_1503639670" r:id="rId94"/>
        </w:object>
      </w:r>
      <w:r w:rsidRPr="00673926">
        <w:rPr>
          <w:sz w:val="28"/>
          <w:szCs w:val="28"/>
        </w:rPr>
        <w:tab/>
      </w:r>
      <w:r w:rsidRPr="00673926">
        <w:rPr>
          <w:sz w:val="28"/>
          <w:szCs w:val="28"/>
        </w:rPr>
        <w:tab/>
        <w:t>(75)</w:t>
      </w:r>
      <w:r>
        <w:rPr>
          <w:sz w:val="28"/>
          <w:szCs w:val="28"/>
        </w:rPr>
        <w:t>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Величина показателя </w:t>
      </w:r>
      <w:r w:rsidRPr="00785360">
        <w:rPr>
          <w:i/>
          <w:position w:val="-10"/>
          <w:sz w:val="28"/>
          <w:szCs w:val="28"/>
        </w:rPr>
        <w:object w:dxaOrig="180" w:dyaOrig="340">
          <v:shape id="_x0000_i1086" type="#_x0000_t75" style="width:30.05pt;height:17.4pt" o:ole="">
            <v:imagedata r:id="rId17" o:title=""/>
          </v:shape>
          <o:OLEObject Type="Embed" ProgID="Equation.3" ShapeID="_x0000_i1086" DrawAspect="Content" ObjectID="_1503639671" r:id="rId95"/>
        </w:object>
      </w:r>
      <w:r w:rsidRPr="00785360">
        <w:rPr>
          <w:i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зависит от геологических особенностей месторождения 9строения рудных тел, устойчивости боковых пород, мощности залежи и др.) и принятой системы разработки. Считается , что разубоживание возрастает при интенсификации добычи и для бедных руд больше, чем для богатых. Ориентировочно для предпроектной оценки величину </w:t>
      </w:r>
      <w:r w:rsidRPr="00B760B5">
        <w:rPr>
          <w:i/>
          <w:sz w:val="28"/>
          <w:szCs w:val="28"/>
          <w:lang w:val="en-US"/>
        </w:rPr>
        <w:t>r</w:t>
      </w:r>
      <w:r w:rsidRPr="00B760B5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можно принять в пределах </w:t>
      </w:r>
      <w:r w:rsidRPr="00B760B5">
        <w:rPr>
          <w:sz w:val="28"/>
          <w:szCs w:val="28"/>
        </w:rPr>
        <w:t>5-15%</w:t>
      </w:r>
      <w:r>
        <w:rPr>
          <w:sz w:val="28"/>
          <w:szCs w:val="28"/>
        </w:rPr>
        <w:t>.</w:t>
      </w:r>
    </w:p>
    <w:p w:rsidR="00FD7A37" w:rsidRPr="005C718C" w:rsidRDefault="00FD7A37" w:rsidP="00FD7A37">
      <w:pPr>
        <w:ind w:firstLine="720"/>
        <w:jc w:val="both"/>
        <w:rPr>
          <w:sz w:val="28"/>
          <w:szCs w:val="28"/>
        </w:rPr>
      </w:pPr>
      <w:r w:rsidRPr="005C718C">
        <w:rPr>
          <w:b/>
          <w:i/>
          <w:sz w:val="28"/>
          <w:szCs w:val="28"/>
        </w:rPr>
        <w:t xml:space="preserve">Годовая производительная мощность </w:t>
      </w:r>
      <w:r>
        <w:rPr>
          <w:b/>
          <w:i/>
          <w:sz w:val="28"/>
          <w:szCs w:val="28"/>
        </w:rPr>
        <w:t xml:space="preserve">предприятия по добыче полезного </w:t>
      </w:r>
      <w:r w:rsidRPr="005C718C">
        <w:rPr>
          <w:b/>
          <w:i/>
          <w:sz w:val="28"/>
          <w:szCs w:val="28"/>
        </w:rPr>
        <w:t>ископаемого</w:t>
      </w:r>
      <w:r>
        <w:rPr>
          <w:b/>
          <w:i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5C718C">
        <w:rPr>
          <w:sz w:val="28"/>
          <w:szCs w:val="28"/>
        </w:rPr>
        <w:t>Г</w:t>
      </w:r>
      <w:r>
        <w:rPr>
          <w:sz w:val="28"/>
          <w:szCs w:val="28"/>
        </w:rPr>
        <w:t>одовая  производительная мощность предприятия по добыче полезного ископаемого определяется при проектировании на основе технико-экономических расчетов; как правило, проводятся сравнения ряда вариантов. Предварительно решается, каким способом будет разрабатываться месторождение: открытым или подземным. Многие месторождения разрабатываются на верхних горизонтах открытым способом, а на глубине – шахтами.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B2CA6">
        <w:rPr>
          <w:b/>
          <w:i/>
          <w:sz w:val="28"/>
          <w:szCs w:val="28"/>
        </w:rPr>
        <w:t>Себестоимость продукции.</w:t>
      </w:r>
      <w:r>
        <w:rPr>
          <w:sz w:val="28"/>
          <w:szCs w:val="28"/>
        </w:rPr>
        <w:t xml:space="preserve"> </w:t>
      </w:r>
      <w:r w:rsidRPr="003B2CA6">
        <w:rPr>
          <w:sz w:val="28"/>
          <w:szCs w:val="28"/>
        </w:rPr>
        <w:t xml:space="preserve">Для экономической оценки месторождения необходимо определить </w:t>
      </w:r>
      <w:r>
        <w:rPr>
          <w:sz w:val="28"/>
          <w:szCs w:val="28"/>
        </w:rPr>
        <w:t xml:space="preserve">себестоимость добычи руды, ее обработки и передела. Исходной является себестоимость добычи. Для определения себестоимости отдельных видов продукции, получаемых при комплексном использовании сырья, необходимо учитывать, на какой стадии обработки или переработки сырья выделяется данный вид продукции, в какой дополнительной обработки он нуждается и какова себестоимость дополнительных операций. </w:t>
      </w:r>
    </w:p>
    <w:p w:rsidR="00FD7A3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сравнительной оценки важна себестоимость продукта по стадиям его переработки и использования, так как рядовая добытая руда может резко различаться по качеству, выходу конечной продукции, сортности. 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Поэтому во многих случаях показательна себестоимость минерального сырья на стадии подготовки (сортировки) и обогащения. А себестоимость конечного продукта (металла, минерала), извлекаемого из 1 т рядовой руды, можно использовать в качестве дополнительного показателя. Ниже приводиться формула расчета себестоимости металла в руде С</w:t>
      </w:r>
      <w:r w:rsidRPr="00A51379">
        <w:rPr>
          <w:sz w:val="28"/>
          <w:szCs w:val="28"/>
          <w:vertAlign w:val="subscript"/>
        </w:rPr>
        <w:t>рм</w:t>
      </w:r>
      <w:r>
        <w:rPr>
          <w:sz w:val="28"/>
          <w:szCs w:val="28"/>
        </w:rPr>
        <w:t xml:space="preserve"> с учетом обогащения, но без расходов на металлургический передел</w:t>
      </w:r>
    </w:p>
    <w:p w:rsidR="00FD7A37" w:rsidRDefault="00FD7A37" w:rsidP="00FD7A37">
      <w:pPr>
        <w:ind w:firstLine="708"/>
        <w:jc w:val="both"/>
        <w:rPr>
          <w:sz w:val="28"/>
          <w:szCs w:val="28"/>
        </w:rPr>
      </w:pPr>
    </w:p>
    <w:p w:rsidR="00FD7A37" w:rsidRPr="00A51379" w:rsidRDefault="00FD7A37" w:rsidP="00FD7A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A51379">
        <w:rPr>
          <w:sz w:val="28"/>
          <w:szCs w:val="28"/>
          <w:vertAlign w:val="subscript"/>
        </w:rPr>
        <w:t>рм</w:t>
      </w:r>
      <w:r>
        <w:rPr>
          <w:sz w:val="28"/>
          <w:szCs w:val="28"/>
        </w:rPr>
        <w:t>=(С</w:t>
      </w:r>
      <w:r w:rsidRPr="00A51379"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+С</w:t>
      </w:r>
      <w:r w:rsidRPr="00A51379"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)·</w:t>
      </w:r>
      <w:r>
        <w:rPr>
          <w:sz w:val="28"/>
          <w:szCs w:val="28"/>
          <w:lang w:val="en-US"/>
        </w:rPr>
        <w:t>q</w:t>
      </w:r>
      <w:r w:rsidRPr="00A51379">
        <w:rPr>
          <w:sz w:val="28"/>
          <w:szCs w:val="28"/>
        </w:rPr>
        <w:t>=(</w:t>
      </w:r>
      <w:r>
        <w:rPr>
          <w:sz w:val="28"/>
          <w:szCs w:val="28"/>
        </w:rPr>
        <w:t>С</w:t>
      </w:r>
      <w:r w:rsidRPr="00A51379"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+С</w:t>
      </w:r>
      <w:r w:rsidRPr="00A51379">
        <w:rPr>
          <w:sz w:val="28"/>
          <w:szCs w:val="28"/>
          <w:vertAlign w:val="subscript"/>
        </w:rPr>
        <w:t>0</w:t>
      </w:r>
      <w:r w:rsidRPr="00A51379">
        <w:rPr>
          <w:sz w:val="28"/>
          <w:szCs w:val="28"/>
        </w:rPr>
        <w:t>)</w:t>
      </w:r>
      <w:r>
        <w:rPr>
          <w:sz w:val="28"/>
          <w:szCs w:val="28"/>
        </w:rPr>
        <w:t>·</w:t>
      </w:r>
      <w:r w:rsidRPr="00A51379">
        <w:rPr>
          <w:position w:val="-28"/>
          <w:sz w:val="28"/>
          <w:szCs w:val="28"/>
          <w:lang w:val="en-US"/>
        </w:rPr>
        <w:object w:dxaOrig="1260" w:dyaOrig="700">
          <v:shape id="_x0000_i1087" type="#_x0000_t75" style="width:63.3pt;height:34.8pt" o:ole="">
            <v:imagedata r:id="rId62" o:title=""/>
          </v:shape>
          <o:OLEObject Type="Embed" ProgID="Equation.3" ShapeID="_x0000_i1087" DrawAspect="Content" ObjectID="_1503639672" r:id="rId96"/>
        </w:object>
      </w:r>
      <w:r w:rsidRPr="00A51379">
        <w:rPr>
          <w:sz w:val="28"/>
          <w:szCs w:val="28"/>
        </w:rPr>
        <w:tab/>
      </w:r>
      <w:r w:rsidRPr="00A51379">
        <w:rPr>
          <w:sz w:val="28"/>
          <w:szCs w:val="28"/>
        </w:rPr>
        <w:tab/>
      </w:r>
      <w:r w:rsidRPr="00A51379">
        <w:rPr>
          <w:sz w:val="28"/>
          <w:szCs w:val="28"/>
        </w:rPr>
        <w:tab/>
      </w:r>
      <w:r w:rsidRPr="00A51379">
        <w:rPr>
          <w:sz w:val="28"/>
          <w:szCs w:val="28"/>
        </w:rPr>
        <w:tab/>
        <w:t>(76)</w:t>
      </w:r>
    </w:p>
    <w:p w:rsidR="00FD7A37" w:rsidRDefault="00FD7A37" w:rsidP="00FD7A37">
      <w:pPr>
        <w:rPr>
          <w:sz w:val="28"/>
          <w:szCs w:val="28"/>
        </w:rPr>
      </w:pPr>
      <w:r>
        <w:rPr>
          <w:sz w:val="28"/>
          <w:szCs w:val="28"/>
        </w:rPr>
        <w:t>Где С</w:t>
      </w:r>
      <w:r w:rsidRPr="00A51379"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– себестоимость добычи 1т руды, тенге;</w:t>
      </w:r>
    </w:p>
    <w:p w:rsidR="00FD7A37" w:rsidRDefault="00FD7A37" w:rsidP="00FD7A37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</w:t>
      </w:r>
      <w:r w:rsidRPr="00390DE7">
        <w:rPr>
          <w:sz w:val="28"/>
          <w:szCs w:val="28"/>
          <w:vertAlign w:val="subscript"/>
        </w:rPr>
        <w:t>0</w:t>
      </w:r>
      <w:r>
        <w:rPr>
          <w:sz w:val="28"/>
          <w:szCs w:val="28"/>
          <w:vertAlign w:val="subscript"/>
        </w:rPr>
        <w:t xml:space="preserve"> – </w:t>
      </w:r>
      <w:r w:rsidRPr="00390DE7">
        <w:rPr>
          <w:sz w:val="28"/>
          <w:szCs w:val="28"/>
        </w:rPr>
        <w:t>себестоимость обогащения 1</w:t>
      </w:r>
      <w:r>
        <w:rPr>
          <w:sz w:val="28"/>
          <w:szCs w:val="28"/>
        </w:rPr>
        <w:t>т руды, тенге;</w:t>
      </w:r>
    </w:p>
    <w:p w:rsidR="00FD7A37" w:rsidRDefault="00FD7A37" w:rsidP="00FD7A37">
      <w:pPr>
        <w:ind w:firstLine="540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 w:rsidRPr="00390DE7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количество руды, необходимое для получения </w:t>
      </w:r>
      <w:r w:rsidRPr="00390DE7">
        <w:rPr>
          <w:sz w:val="28"/>
          <w:szCs w:val="28"/>
        </w:rPr>
        <w:t>1</w:t>
      </w:r>
      <w:r>
        <w:rPr>
          <w:sz w:val="28"/>
          <w:szCs w:val="28"/>
        </w:rPr>
        <w:t>т металла, т;</w:t>
      </w:r>
    </w:p>
    <w:p w:rsidR="00FD7A37" w:rsidRDefault="00FD7A37" w:rsidP="00FD7A37">
      <w:pPr>
        <w:ind w:firstLine="540"/>
        <w:rPr>
          <w:sz w:val="28"/>
          <w:szCs w:val="28"/>
        </w:rPr>
      </w:pPr>
      <w:r w:rsidRPr="00390DE7">
        <w:rPr>
          <w:position w:val="-6"/>
          <w:sz w:val="28"/>
          <w:szCs w:val="28"/>
        </w:rPr>
        <w:object w:dxaOrig="220" w:dyaOrig="279">
          <v:shape id="_x0000_i1088" type="#_x0000_t75" style="width:11.1pt;height:14.25pt" o:ole="">
            <v:imagedata r:id="rId64" o:title=""/>
          </v:shape>
          <o:OLEObject Type="Embed" ProgID="Equation.3" ShapeID="_x0000_i1088" DrawAspect="Content" ObjectID="_1503639673" r:id="rId97"/>
        </w:object>
      </w:r>
      <w:r>
        <w:rPr>
          <w:sz w:val="28"/>
          <w:szCs w:val="28"/>
        </w:rPr>
        <w:t xml:space="preserve"> - содержание полезного компонента в конечном продукте, %;</w:t>
      </w:r>
    </w:p>
    <w:p w:rsidR="00FD7A37" w:rsidRDefault="00FD7A37" w:rsidP="00FD7A37">
      <w:pPr>
        <w:ind w:firstLine="540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a</w:t>
      </w:r>
      <w:r w:rsidRPr="00390DE7">
        <w:rPr>
          <w:i/>
          <w:sz w:val="28"/>
          <w:szCs w:val="28"/>
        </w:rPr>
        <w:t xml:space="preserve"> - </w:t>
      </w:r>
      <w:r>
        <w:rPr>
          <w:sz w:val="28"/>
          <w:szCs w:val="28"/>
        </w:rPr>
        <w:t>содержание полезного компонента</w:t>
      </w:r>
      <w:r w:rsidRPr="00390DE7">
        <w:rPr>
          <w:sz w:val="28"/>
          <w:szCs w:val="28"/>
        </w:rPr>
        <w:t xml:space="preserve"> </w:t>
      </w:r>
      <w:r>
        <w:rPr>
          <w:sz w:val="28"/>
          <w:szCs w:val="28"/>
        </w:rPr>
        <w:t>в руде, %;</w:t>
      </w:r>
    </w:p>
    <w:p w:rsidR="00FD7A37" w:rsidRDefault="00FD7A37" w:rsidP="00FD7A37">
      <w:pPr>
        <w:ind w:firstLine="540"/>
        <w:rPr>
          <w:sz w:val="28"/>
          <w:szCs w:val="28"/>
        </w:rPr>
      </w:pPr>
      <w:r w:rsidRPr="00390DE7">
        <w:rPr>
          <w:i/>
          <w:sz w:val="28"/>
          <w:szCs w:val="28"/>
          <w:lang w:val="en-US"/>
        </w:rPr>
        <w:t>r</w:t>
      </w:r>
      <w:r w:rsidRPr="00390DE7">
        <w:rPr>
          <w:sz w:val="28"/>
          <w:szCs w:val="28"/>
        </w:rPr>
        <w:t xml:space="preserve"> –</w:t>
      </w:r>
      <w:r>
        <w:rPr>
          <w:sz w:val="28"/>
          <w:szCs w:val="28"/>
        </w:rPr>
        <w:t>разубоживание руды при добыче,</w:t>
      </w:r>
      <w:r w:rsidRPr="00390DE7">
        <w:rPr>
          <w:sz w:val="28"/>
          <w:szCs w:val="28"/>
        </w:rPr>
        <w:t xml:space="preserve"> %</w:t>
      </w:r>
      <w:r>
        <w:rPr>
          <w:sz w:val="28"/>
          <w:szCs w:val="28"/>
        </w:rPr>
        <w:t>;</w:t>
      </w:r>
    </w:p>
    <w:p w:rsidR="00FD7A37" w:rsidRDefault="00FD7A37" w:rsidP="00FD7A37">
      <w:pPr>
        <w:ind w:firstLine="540"/>
        <w:rPr>
          <w:sz w:val="28"/>
          <w:szCs w:val="28"/>
        </w:rPr>
      </w:pPr>
      <w:r w:rsidRPr="00390DE7">
        <w:rPr>
          <w:i/>
          <w:sz w:val="28"/>
          <w:szCs w:val="28"/>
        </w:rPr>
        <w:t>Е</w:t>
      </w:r>
      <w:r>
        <w:rPr>
          <w:i/>
          <w:sz w:val="28"/>
          <w:szCs w:val="28"/>
        </w:rPr>
        <w:t xml:space="preserve"> </w:t>
      </w:r>
      <w:r w:rsidRPr="00390DE7">
        <w:rPr>
          <w:sz w:val="28"/>
          <w:szCs w:val="28"/>
        </w:rPr>
        <w:t>– общий коэффициент</w:t>
      </w:r>
      <w:r>
        <w:rPr>
          <w:sz w:val="28"/>
          <w:szCs w:val="28"/>
        </w:rPr>
        <w:t xml:space="preserve"> извлечения конечного продукта, %.</w:t>
      </w:r>
      <w:r w:rsidRPr="00390DE7">
        <w:rPr>
          <w:sz w:val="28"/>
          <w:szCs w:val="28"/>
        </w:rPr>
        <w:t xml:space="preserve"> </w:t>
      </w:r>
    </w:p>
    <w:p w:rsidR="00FD7A37" w:rsidRPr="00390DE7" w:rsidRDefault="00FD7A37" w:rsidP="00FD7A37">
      <w:pPr>
        <w:ind w:firstLine="540"/>
        <w:rPr>
          <w:sz w:val="28"/>
          <w:szCs w:val="28"/>
        </w:rPr>
      </w:pPr>
    </w:p>
    <w:p w:rsidR="00FD7A37" w:rsidRPr="00390DE7" w:rsidRDefault="00FD7A37" w:rsidP="00FD7A3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Очевидно, этот показатель зависит от себестоимости добычи и обогащения руды, а также от содержания полезного компонента в руде, извлечения его в конечный продукт, содержания в конечном продукте и разубоживания добытой руды, т.е. в основном от особенностей месторождения.</w:t>
      </w:r>
    </w:p>
    <w:p w:rsidR="00FD7A37" w:rsidRPr="00390DE7" w:rsidRDefault="00FD7A37" w:rsidP="00FD7A37">
      <w:pPr>
        <w:jc w:val="center"/>
        <w:rPr>
          <w:sz w:val="28"/>
          <w:szCs w:val="28"/>
        </w:rPr>
      </w:pPr>
      <w:bookmarkStart w:id="0" w:name="_GoBack"/>
      <w:bookmarkEnd w:id="0"/>
    </w:p>
    <w:sectPr w:rsidR="00FD7A37" w:rsidRPr="00390D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37"/>
    <w:rsid w:val="009924E2"/>
    <w:rsid w:val="00FD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5.bin"/><Relationship Id="rId76" Type="http://schemas.openxmlformats.org/officeDocument/2006/relationships/oleObject" Target="embeddings/oleObject43.bin"/><Relationship Id="rId84" Type="http://schemas.openxmlformats.org/officeDocument/2006/relationships/oleObject" Target="embeddings/oleObject51.bin"/><Relationship Id="rId89" Type="http://schemas.openxmlformats.org/officeDocument/2006/relationships/oleObject" Target="embeddings/oleObject56.bin"/><Relationship Id="rId97" Type="http://schemas.openxmlformats.org/officeDocument/2006/relationships/oleObject" Target="embeddings/oleObject64.bin"/><Relationship Id="rId7" Type="http://schemas.openxmlformats.org/officeDocument/2006/relationships/image" Target="media/image2.wmf"/><Relationship Id="rId71" Type="http://schemas.openxmlformats.org/officeDocument/2006/relationships/oleObject" Target="embeddings/oleObject38.bin"/><Relationship Id="rId92" Type="http://schemas.openxmlformats.org/officeDocument/2006/relationships/oleObject" Target="embeddings/oleObject5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41.bin"/><Relationship Id="rId79" Type="http://schemas.openxmlformats.org/officeDocument/2006/relationships/oleObject" Target="embeddings/oleObject46.bin"/><Relationship Id="rId87" Type="http://schemas.openxmlformats.org/officeDocument/2006/relationships/oleObject" Target="embeddings/oleObject54.bin"/><Relationship Id="rId5" Type="http://schemas.openxmlformats.org/officeDocument/2006/relationships/image" Target="media/image1.wmf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9.bin"/><Relationship Id="rId90" Type="http://schemas.openxmlformats.org/officeDocument/2006/relationships/oleObject" Target="embeddings/oleObject57.bin"/><Relationship Id="rId95" Type="http://schemas.openxmlformats.org/officeDocument/2006/relationships/oleObject" Target="embeddings/oleObject62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7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4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9.bin"/><Relationship Id="rId80" Type="http://schemas.openxmlformats.org/officeDocument/2006/relationships/oleObject" Target="embeddings/oleObject47.bin"/><Relationship Id="rId85" Type="http://schemas.openxmlformats.org/officeDocument/2006/relationships/oleObject" Target="embeddings/oleObject52.bin"/><Relationship Id="rId93" Type="http://schemas.openxmlformats.org/officeDocument/2006/relationships/oleObject" Target="embeddings/oleObject60.bin"/><Relationship Id="rId98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oleObject" Target="embeddings/oleObject3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8.wmf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2.bin"/><Relationship Id="rId83" Type="http://schemas.openxmlformats.org/officeDocument/2006/relationships/oleObject" Target="embeddings/oleObject50.bin"/><Relationship Id="rId88" Type="http://schemas.openxmlformats.org/officeDocument/2006/relationships/oleObject" Target="embeddings/oleObject55.bin"/><Relationship Id="rId91" Type="http://schemas.openxmlformats.org/officeDocument/2006/relationships/oleObject" Target="embeddings/oleObject58.bin"/><Relationship Id="rId96" Type="http://schemas.openxmlformats.org/officeDocument/2006/relationships/oleObject" Target="embeddings/oleObject6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6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40.bin"/><Relationship Id="rId78" Type="http://schemas.openxmlformats.org/officeDocument/2006/relationships/oleObject" Target="embeddings/oleObject45.bin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3.bin"/><Relationship Id="rId94" Type="http://schemas.openxmlformats.org/officeDocument/2006/relationships/oleObject" Target="embeddings/oleObject61.bin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2712</Words>
  <Characters>15464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2015-09-13T02:51:00Z</dcterms:created>
  <dcterms:modified xsi:type="dcterms:W3CDTF">2015-09-13T02:52:00Z</dcterms:modified>
</cp:coreProperties>
</file>